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spacing w:line="560" w:lineRule="exact"/>
        <w:jc w:val="left"/>
        <w:textAlignment w:val="auto"/>
        <w:outlineLvl w:val="0"/>
        <w:rPr>
          <w:rFonts w:hint="default" w:ascii="Times New Roman" w:hAnsi="Times New Roman" w:eastAsia="方正仿宋_GBK" w:cs="Times New Roman"/>
          <w:b/>
          <w:color w:val="auto"/>
          <w:sz w:val="32"/>
          <w:szCs w:val="32"/>
          <w:lang w:eastAsia="zh-CN"/>
        </w:rPr>
      </w:pPr>
      <w:r>
        <w:rPr>
          <w:rFonts w:hint="default" w:ascii="Times New Roman" w:hAnsi="Times New Roman" w:eastAsia="方正仿宋_GBK" w:cs="Times New Roman"/>
          <w:b/>
          <w:color w:val="auto"/>
          <w:sz w:val="32"/>
          <w:szCs w:val="32"/>
        </w:rPr>
        <w:t>附件</w:t>
      </w:r>
      <w:r>
        <w:rPr>
          <w:rFonts w:hint="default" w:ascii="Times New Roman" w:hAnsi="Times New Roman" w:eastAsia="方正仿宋_GBK" w:cs="Times New Roman"/>
          <w:b/>
          <w:color w:val="auto"/>
          <w:sz w:val="32"/>
          <w:szCs w:val="32"/>
          <w:lang w:val="en-US" w:eastAsia="zh-CN"/>
        </w:rPr>
        <w:t>1</w:t>
      </w:r>
    </w:p>
    <w:p>
      <w:pPr>
        <w:keepNext w:val="0"/>
        <w:keepLines w:val="0"/>
        <w:pageBreakBefore w:val="0"/>
        <w:widowControl w:val="0"/>
        <w:suppressAutoHyphens/>
        <w:kinsoku/>
        <w:wordWrap/>
        <w:overflowPunct/>
        <w:topLinePunct w:val="0"/>
        <w:autoSpaceDE/>
        <w:autoSpaceDN/>
        <w:bidi w:val="0"/>
        <w:adjustRightInd w:val="0"/>
        <w:snapToGrid w:val="0"/>
        <w:spacing w:after="157" w:afterLines="50" w:line="560" w:lineRule="exact"/>
        <w:jc w:val="center"/>
        <w:textAlignment w:val="auto"/>
        <w:outlineLvl w:val="0"/>
        <w:rPr>
          <w:rFonts w:hint="default" w:ascii="Times New Roman" w:hAnsi="Times New Roman" w:eastAsia="方正小标宋_GBK" w:cs="Times New Roman"/>
        </w:rPr>
      </w:pPr>
      <w:r>
        <w:rPr>
          <w:rFonts w:hint="default" w:ascii="Times New Roman" w:hAnsi="Times New Roman" w:eastAsia="方正小标宋_GBK" w:cs="Times New Roman"/>
          <w:color w:val="auto"/>
          <w:sz w:val="44"/>
          <w:szCs w:val="44"/>
          <w:lang w:eastAsia="zh-CN"/>
        </w:rPr>
        <w:t>部分不合格</w:t>
      </w:r>
      <w:r>
        <w:rPr>
          <w:rFonts w:hint="default" w:ascii="Times New Roman" w:hAnsi="Times New Roman" w:eastAsia="方正小标宋_GBK" w:cs="Times New Roman"/>
          <w:color w:val="auto"/>
          <w:sz w:val="44"/>
          <w:szCs w:val="44"/>
        </w:rPr>
        <w:t>项目的</w:t>
      </w:r>
      <w:r>
        <w:rPr>
          <w:rFonts w:hint="default" w:ascii="Times New Roman" w:hAnsi="Times New Roman" w:eastAsia="方正小标宋_GBK" w:cs="Times New Roman"/>
          <w:color w:val="auto"/>
          <w:sz w:val="44"/>
          <w:szCs w:val="44"/>
          <w:lang w:eastAsia="zh-CN"/>
        </w:rPr>
        <w:t>小知识</w:t>
      </w:r>
    </w:p>
    <w:p>
      <w:pPr>
        <w:keepNext w:val="0"/>
        <w:keepLines w:val="0"/>
        <w:pageBreakBefore w:val="0"/>
        <w:widowControl w:val="0"/>
        <w:numPr>
          <w:ilvl w:val="0"/>
          <w:numId w:val="1"/>
        </w:numPr>
        <w:kinsoku/>
        <w:wordWrap/>
        <w:overflowPunct/>
        <w:topLinePunct w:val="0"/>
        <w:autoSpaceDE/>
        <w:autoSpaceDN/>
        <w:bidi w:val="0"/>
        <w:spacing w:line="582" w:lineRule="exact"/>
        <w:ind w:firstLine="640" w:firstLineChars="200"/>
        <w:jc w:val="both"/>
        <w:textAlignment w:val="auto"/>
        <w:outlineLvl w:val="0"/>
        <w:rPr>
          <w:rFonts w:hint="default" w:ascii="Times New Roman" w:hAnsi="Times New Roman" w:eastAsia="方正黑体_GBK" w:cs="Times New Roman"/>
          <w:sz w:val="32"/>
          <w:szCs w:val="32"/>
          <w:highlight w:val="none"/>
          <w:lang w:val="en-US" w:eastAsia="zh-CN"/>
        </w:rPr>
      </w:pPr>
      <w:r>
        <w:rPr>
          <w:rFonts w:hint="default" w:ascii="Times New Roman" w:hAnsi="Times New Roman" w:eastAsia="方正黑体_GBK" w:cs="Times New Roman"/>
          <w:sz w:val="32"/>
          <w:szCs w:val="32"/>
          <w:highlight w:val="none"/>
          <w:lang w:val="en-US" w:eastAsia="zh-CN"/>
        </w:rPr>
        <w:t>镉</w:t>
      </w:r>
      <w:r>
        <w:rPr>
          <w:rFonts w:hint="eastAsia" w:ascii="Times New Roman" w:hAnsi="Times New Roman" w:eastAsia="方正黑体_GBK" w:cs="Times New Roman"/>
          <w:sz w:val="32"/>
          <w:szCs w:val="32"/>
          <w:highlight w:val="none"/>
          <w:lang w:val="en-US" w:eastAsia="zh-CN"/>
        </w:rPr>
        <w:t>（</w:t>
      </w:r>
      <w:r>
        <w:rPr>
          <w:rFonts w:hint="default" w:ascii="Times New Roman" w:hAnsi="Times New Roman" w:eastAsia="方正黑体_GBK" w:cs="Times New Roman"/>
          <w:sz w:val="32"/>
          <w:szCs w:val="32"/>
          <w:highlight w:val="none"/>
          <w:lang w:val="en-US" w:eastAsia="zh-CN"/>
        </w:rPr>
        <w:t>以Cd计</w:t>
      </w:r>
      <w:r>
        <w:rPr>
          <w:rFonts w:hint="eastAsia" w:ascii="Times New Roman" w:hAnsi="Times New Roman" w:eastAsia="方正黑体_GBK" w:cs="Times New Roman"/>
          <w:sz w:val="32"/>
          <w:szCs w:val="32"/>
          <w:highlight w:val="none"/>
          <w:lang w:val="en-US" w:eastAsia="zh-CN"/>
        </w:rPr>
        <w:t>）</w:t>
      </w:r>
    </w:p>
    <w:p>
      <w:pPr>
        <w:keepNext w:val="0"/>
        <w:keepLines w:val="0"/>
        <w:pageBreakBefore w:val="0"/>
        <w:widowControl w:val="0"/>
        <w:kinsoku/>
        <w:wordWrap/>
        <w:overflowPunct/>
        <w:topLinePunct w:val="0"/>
        <w:autoSpaceDE/>
        <w:autoSpaceDN/>
        <w:bidi w:val="0"/>
        <w:spacing w:line="582" w:lineRule="exact"/>
        <w:ind w:firstLine="640" w:firstLineChars="200"/>
        <w:jc w:val="both"/>
        <w:textAlignment w:val="auto"/>
        <w:rPr>
          <w:rFonts w:hint="default" w:ascii="Times New Roman" w:hAnsi="Times New Roman" w:eastAsia="方正黑体_GBK" w:cs="Times New Roman"/>
          <w:sz w:val="32"/>
          <w:szCs w:val="32"/>
          <w:highlight w:val="none"/>
          <w:lang w:val="en-US" w:eastAsia="zh-CN"/>
        </w:rPr>
      </w:pPr>
      <w:r>
        <w:rPr>
          <w:rFonts w:hint="default" w:ascii="Times New Roman" w:hAnsi="Times New Roman" w:eastAsia="方正仿宋_GBK" w:cs="Times New Roman"/>
          <w:kern w:val="2"/>
          <w:sz w:val="32"/>
          <w:szCs w:val="32"/>
          <w:lang w:val="en-US" w:eastAsia="zh-CN" w:bidi="ar-SA"/>
        </w:rPr>
        <w:t>镉是一种蓄积性的重金属元素，可通过食物链进入人体。长期食用镉超标的食品，可能会对人体肾脏和肝脏造成损害，还会影响免疫系统，甚至可能对儿童高级神经活动有损害。镉超标的原因，可能是生长过程中富集环境中的镉元素所致。</w:t>
      </w:r>
    </w:p>
    <w:p>
      <w:pPr>
        <w:keepNext w:val="0"/>
        <w:keepLines w:val="0"/>
        <w:pageBreakBefore w:val="0"/>
        <w:widowControl w:val="0"/>
        <w:numPr>
          <w:ilvl w:val="0"/>
          <w:numId w:val="1"/>
        </w:numPr>
        <w:kinsoku/>
        <w:wordWrap/>
        <w:overflowPunct/>
        <w:topLinePunct w:val="0"/>
        <w:autoSpaceDE/>
        <w:autoSpaceDN/>
        <w:bidi w:val="0"/>
        <w:spacing w:line="582" w:lineRule="exact"/>
        <w:ind w:firstLine="640" w:firstLineChars="200"/>
        <w:jc w:val="both"/>
        <w:textAlignment w:val="auto"/>
        <w:rPr>
          <w:rFonts w:hint="default" w:ascii="Times New Roman" w:hAnsi="Times New Roman" w:eastAsia="方正黑体_GBK" w:cs="Times New Roman"/>
          <w:sz w:val="32"/>
          <w:szCs w:val="32"/>
          <w:highlight w:val="none"/>
          <w:lang w:val="en-US" w:eastAsia="zh-CN"/>
        </w:rPr>
      </w:pPr>
      <w:r>
        <w:rPr>
          <w:rFonts w:hint="eastAsia" w:ascii="Times New Roman" w:hAnsi="Times New Roman" w:eastAsia="方正黑体_GBK" w:cs="Times New Roman"/>
          <w:sz w:val="32"/>
          <w:szCs w:val="32"/>
          <w:highlight w:val="none"/>
          <w:lang w:val="en-US" w:eastAsia="zh-CN"/>
        </w:rPr>
        <w:t>大肠菌群</w:t>
      </w:r>
    </w:p>
    <w:p>
      <w:pPr>
        <w:keepNext w:val="0"/>
        <w:keepLines w:val="0"/>
        <w:pageBreakBefore w:val="0"/>
        <w:widowControl w:val="0"/>
        <w:kinsoku/>
        <w:wordWrap/>
        <w:overflowPunct/>
        <w:topLinePunct w:val="0"/>
        <w:autoSpaceDE/>
        <w:autoSpaceDN/>
        <w:bidi w:val="0"/>
        <w:spacing w:line="582" w:lineRule="exact"/>
        <w:ind w:firstLine="640" w:firstLineChars="200"/>
        <w:jc w:val="both"/>
        <w:textAlignment w:val="auto"/>
        <w:rPr>
          <w:rFonts w:hint="default" w:ascii="Times New Roman" w:hAnsi="Times New Roman" w:eastAsia="方正黑体_GBK" w:cs="Times New Roman"/>
          <w:sz w:val="32"/>
          <w:szCs w:val="32"/>
          <w:lang w:val="en-US" w:eastAsia="zh-CN"/>
        </w:rPr>
      </w:pPr>
      <w:r>
        <w:rPr>
          <w:rFonts w:hint="default" w:ascii="Times New Roman" w:hAnsi="Times New Roman" w:eastAsia="方正仿宋_GBK" w:cs="Times New Roman"/>
          <w:kern w:val="2"/>
          <w:sz w:val="32"/>
          <w:szCs w:val="32"/>
          <w:lang w:val="en-US" w:eastAsia="zh-CN" w:bidi="ar-SA"/>
        </w:rPr>
        <w:t>大肠菌群是国内外通用的食品污染常用指示菌。食品及食品相关产品中检出大肠菌群，存在被</w:t>
      </w:r>
      <w:bookmarkStart w:id="0" w:name="_GoBack"/>
      <w:bookmarkEnd w:id="0"/>
      <w:r>
        <w:rPr>
          <w:rFonts w:hint="default" w:ascii="Times New Roman" w:hAnsi="Times New Roman" w:eastAsia="方正仿宋_GBK" w:cs="Times New Roman"/>
          <w:kern w:val="2"/>
          <w:sz w:val="32"/>
          <w:szCs w:val="32"/>
          <w:lang w:val="en-US" w:eastAsia="zh-CN" w:bidi="ar-SA"/>
        </w:rPr>
        <w:t>致病菌（如沙门氏菌、志贺氏菌、致病性大肠杆菌）污染的风险。《食品安全国家标准 消毒餐（饮）具》（GB 14934-2016）中规定，餐（饮）具中大肠菌群应不得检出。餐（饮）具中检出大肠菌群的原因，可能是产品消毒方式不符合要求，清洗消毒不彻底未达到消毒灭菌效果，也有可能是产品经消毒后存放条件不当或操作不规范而被二次污染造成的。</w:t>
      </w:r>
    </w:p>
    <w:p>
      <w:pPr>
        <w:keepNext w:val="0"/>
        <w:keepLines w:val="0"/>
        <w:pageBreakBefore w:val="0"/>
        <w:widowControl w:val="0"/>
        <w:numPr>
          <w:ilvl w:val="0"/>
          <w:numId w:val="1"/>
        </w:numPr>
        <w:kinsoku/>
        <w:wordWrap/>
        <w:overflowPunct/>
        <w:topLinePunct w:val="0"/>
        <w:autoSpaceDE/>
        <w:autoSpaceDN/>
        <w:bidi w:val="0"/>
        <w:spacing w:line="582" w:lineRule="exact"/>
        <w:ind w:firstLine="640" w:firstLineChars="200"/>
        <w:jc w:val="both"/>
        <w:textAlignment w:val="auto"/>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菌落总数</w:t>
      </w:r>
    </w:p>
    <w:p>
      <w:pPr>
        <w:keepNext w:val="0"/>
        <w:keepLines w:val="0"/>
        <w:pageBreakBefore w:val="0"/>
        <w:widowControl w:val="0"/>
        <w:kinsoku/>
        <w:wordWrap/>
        <w:overflowPunct/>
        <w:topLinePunct w:val="0"/>
        <w:autoSpaceDE/>
        <w:autoSpaceDN/>
        <w:bidi w:val="0"/>
        <w:spacing w:line="582" w:lineRule="exact"/>
        <w:ind w:firstLine="640" w:firstLineChars="200"/>
        <w:jc w:val="both"/>
        <w:textAlignment w:val="auto"/>
        <w:rPr>
          <w:rFonts w:hint="default" w:ascii="Times New Roman" w:hAnsi="Times New Roman" w:eastAsia="方正黑体_GBK" w:cs="Times New Roman"/>
          <w:sz w:val="32"/>
          <w:szCs w:val="32"/>
          <w:highlight w:val="none"/>
          <w:lang w:val="en-US" w:eastAsia="zh-CN"/>
        </w:rPr>
      </w:pPr>
      <w:r>
        <w:rPr>
          <w:rFonts w:hint="default" w:ascii="Times New Roman" w:hAnsi="Times New Roman" w:eastAsia="方正仿宋_GBK" w:cs="Times New Roman"/>
          <w:kern w:val="2"/>
          <w:sz w:val="32"/>
          <w:szCs w:val="32"/>
          <w:lang w:val="en-US" w:eastAsia="zh-CN" w:bidi="ar-SA"/>
        </w:rPr>
        <w:t>菌落总数是指示性微生物指标，不是致病菌指标，反映食品在生产过程中的卫生状况。如果食品的菌落总数严重超标，将会破坏食品的营养成分，使食品失去食用价值；还会加速食品腐败变质，可能危害人体健康。菌落总数超标的原因，可能是企业未按要求严格控制生产加工过程的卫生条件，也可能与产品包装密封不严或储运条件不当等有关。</w:t>
      </w:r>
    </w:p>
    <w:p>
      <w:pPr>
        <w:keepNext w:val="0"/>
        <w:keepLines w:val="0"/>
        <w:pageBreakBefore w:val="0"/>
        <w:widowControl w:val="0"/>
        <w:numPr>
          <w:ilvl w:val="0"/>
          <w:numId w:val="1"/>
        </w:numPr>
        <w:kinsoku/>
        <w:wordWrap/>
        <w:overflowPunct/>
        <w:topLinePunct w:val="0"/>
        <w:autoSpaceDE/>
        <w:autoSpaceDN/>
        <w:bidi w:val="0"/>
        <w:spacing w:line="582" w:lineRule="exact"/>
        <w:ind w:firstLine="640" w:firstLineChars="200"/>
        <w:jc w:val="both"/>
        <w:textAlignment w:val="auto"/>
        <w:rPr>
          <w:rFonts w:hint="default" w:ascii="Times New Roman" w:hAnsi="Times New Roman" w:eastAsia="方正黑体_GBK" w:cs="Times New Roman"/>
          <w:sz w:val="32"/>
          <w:szCs w:val="32"/>
          <w:highlight w:val="none"/>
          <w:lang w:val="en-US" w:eastAsia="zh-CN"/>
        </w:rPr>
      </w:pPr>
      <w:r>
        <w:rPr>
          <w:rFonts w:hint="eastAsia" w:ascii="Times New Roman" w:hAnsi="Times New Roman" w:eastAsia="方正黑体_GBK" w:cs="Times New Roman"/>
          <w:sz w:val="32"/>
          <w:szCs w:val="32"/>
          <w:highlight w:val="none"/>
          <w:lang w:val="en-US" w:eastAsia="zh-CN"/>
        </w:rPr>
        <w:t>界限指标</w:t>
      </w:r>
    </w:p>
    <w:p>
      <w:pPr>
        <w:keepNext w:val="0"/>
        <w:keepLines w:val="0"/>
        <w:pageBreakBefore w:val="0"/>
        <w:widowControl w:val="0"/>
        <w:kinsoku/>
        <w:wordWrap/>
        <w:overflowPunct/>
        <w:topLinePunct w:val="0"/>
        <w:autoSpaceDE/>
        <w:autoSpaceDN/>
        <w:bidi w:val="0"/>
        <w:spacing w:line="582" w:lineRule="exact"/>
        <w:ind w:firstLine="640" w:firstLineChars="200"/>
        <w:jc w:val="both"/>
        <w:textAlignment w:val="auto"/>
        <w:rPr>
          <w:rFonts w:hint="default" w:ascii="Times New Roman" w:hAnsi="Times New Roman" w:eastAsia="方正黑体_GBK" w:cs="Times New Roman"/>
          <w:sz w:val="32"/>
          <w:szCs w:val="32"/>
          <w:lang w:val="en-US" w:eastAsia="zh-CN"/>
        </w:rPr>
      </w:pPr>
      <w:r>
        <w:rPr>
          <w:rFonts w:hint="eastAsia" w:ascii="Times New Roman" w:hAnsi="Times New Roman" w:eastAsia="方正仿宋_GBK" w:cs="Times New Roman"/>
          <w:kern w:val="2"/>
          <w:sz w:val="32"/>
          <w:szCs w:val="32"/>
          <w:highlight w:val="none"/>
          <w:lang w:val="en-US" w:eastAsia="zh-CN" w:bidi="ar-SA"/>
        </w:rPr>
        <w:t>界限指标是区别饮用天然矿泉水与其他饮用水的主要品质指标，界限指标应有一项（或一项以上）指标符合规定。界限指标不达标，存在以次充好侵害消费者利益的可能。饮用天然矿泉水中界限指标不达标的原因，可能是水源水受环境、季节等因素影响导致界限指标含量波动，还可能是部分生产厂家为追求利益使用非矿泉水冒充矿泉水。</w:t>
      </w:r>
    </w:p>
    <w:p>
      <w:pPr>
        <w:keepNext w:val="0"/>
        <w:keepLines w:val="0"/>
        <w:pageBreakBefore w:val="0"/>
        <w:widowControl w:val="0"/>
        <w:numPr>
          <w:ilvl w:val="0"/>
          <w:numId w:val="1"/>
        </w:numPr>
        <w:kinsoku/>
        <w:wordWrap/>
        <w:overflowPunct/>
        <w:topLinePunct w:val="0"/>
        <w:autoSpaceDE/>
        <w:autoSpaceDN/>
        <w:bidi w:val="0"/>
        <w:spacing w:line="582" w:lineRule="exact"/>
        <w:ind w:firstLine="640" w:firstLineChars="200"/>
        <w:jc w:val="both"/>
        <w:textAlignment w:val="auto"/>
        <w:outlineLvl w:val="0"/>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脱氢乙酸及其钠盐</w:t>
      </w:r>
      <w:r>
        <w:rPr>
          <w:rFonts w:hint="eastAsia" w:ascii="Times New Roman" w:hAnsi="Times New Roman" w:eastAsia="方正黑体_GBK" w:cs="Times New Roman"/>
          <w:sz w:val="32"/>
          <w:szCs w:val="32"/>
          <w:lang w:val="en-US" w:eastAsia="zh-CN"/>
        </w:rPr>
        <w:t>（</w:t>
      </w:r>
      <w:r>
        <w:rPr>
          <w:rFonts w:hint="default" w:ascii="Times New Roman" w:hAnsi="Times New Roman" w:eastAsia="方正黑体_GBK" w:cs="Times New Roman"/>
          <w:sz w:val="32"/>
          <w:szCs w:val="32"/>
          <w:lang w:val="en-US" w:eastAsia="zh-CN"/>
        </w:rPr>
        <w:t>以脱氢乙酸计</w:t>
      </w:r>
      <w:r>
        <w:rPr>
          <w:rFonts w:hint="eastAsia" w:ascii="Times New Roman" w:hAnsi="Times New Roman" w:eastAsia="方正黑体_GBK"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82" w:lineRule="exact"/>
        <w:ind w:left="0" w:firstLine="640" w:firstLineChars="200"/>
        <w:textAlignment w:val="auto"/>
        <w:rPr>
          <w:rFonts w:hint="default" w:ascii="Times New Roman" w:hAnsi="Times New Roman" w:eastAsia="方正黑体_GBK" w:cs="Times New Roman"/>
          <w:sz w:val="32"/>
          <w:szCs w:val="32"/>
          <w:lang w:val="en-US" w:eastAsia="zh-CN"/>
        </w:rPr>
      </w:pPr>
      <w:r>
        <w:rPr>
          <w:rFonts w:hint="default" w:ascii="Times New Roman" w:hAnsi="Times New Roman" w:eastAsia="方正仿宋_GBK" w:cs="Times New Roman"/>
          <w:kern w:val="2"/>
          <w:sz w:val="32"/>
          <w:szCs w:val="32"/>
          <w:lang w:val="en-US" w:eastAsia="zh-CN" w:bidi="ar-SA"/>
        </w:rPr>
        <w:t>脱氢乙酸及其钠盐作为防腐剂被广泛用于食品生产领域。《食品安全国家标准</w:t>
      </w:r>
      <w:r>
        <w:rPr>
          <w:rFonts w:hint="eastAsia" w:ascii="Times New Roman" w:hAnsi="Times New Roman" w:eastAsia="方正仿宋_GBK" w:cs="Times New Roman"/>
          <w:kern w:val="2"/>
          <w:sz w:val="32"/>
          <w:szCs w:val="32"/>
          <w:lang w:val="en-US" w:eastAsia="zh-CN" w:bidi="ar-SA"/>
        </w:rPr>
        <w:t xml:space="preserve"> </w:t>
      </w:r>
      <w:r>
        <w:rPr>
          <w:rFonts w:hint="default" w:ascii="Times New Roman" w:hAnsi="Times New Roman" w:eastAsia="方正仿宋_GBK" w:cs="Times New Roman"/>
          <w:kern w:val="2"/>
          <w:sz w:val="32"/>
          <w:szCs w:val="32"/>
          <w:lang w:val="en-US" w:eastAsia="zh-CN" w:bidi="ar-SA"/>
        </w:rPr>
        <w:t>食品添加剂使用标准》</w:t>
      </w:r>
      <w:r>
        <w:rPr>
          <w:rFonts w:hint="eastAsia" w:ascii="Times New Roman" w:hAnsi="Times New Roman" w:eastAsia="方正仿宋_GBK"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GB 2760-2014</w:t>
      </w:r>
      <w:r>
        <w:rPr>
          <w:rFonts w:hint="eastAsia" w:ascii="Times New Roman" w:hAnsi="Times New Roman" w:eastAsia="方正仿宋_GBK"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规定</w:t>
      </w:r>
      <w:r>
        <w:rPr>
          <w:rFonts w:hint="eastAsia" w:ascii="Times New Roman" w:hAnsi="Times New Roman" w:eastAsia="方正仿宋_GBK"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脱氢乙酸及其钠盐不得在新鲜水果中使用。桑葚中脱氢乙酸及其钠盐超标的原因，可能是种植或经营主体为延长食品保质期，超范围使用相关食品添加剂。长期食用脱氢乙酸及其钠盐超标的食品，可能对人体健康造成一定影响。</w:t>
      </w:r>
    </w:p>
    <w:p>
      <w:pPr>
        <w:keepNext w:val="0"/>
        <w:keepLines w:val="0"/>
        <w:pageBreakBefore w:val="0"/>
        <w:widowControl w:val="0"/>
        <w:numPr>
          <w:ilvl w:val="0"/>
          <w:numId w:val="1"/>
        </w:numPr>
        <w:kinsoku/>
        <w:wordWrap/>
        <w:overflowPunct/>
        <w:topLinePunct w:val="0"/>
        <w:autoSpaceDE/>
        <w:autoSpaceDN/>
        <w:bidi w:val="0"/>
        <w:spacing w:line="582" w:lineRule="exact"/>
        <w:ind w:firstLine="640" w:firstLineChars="200"/>
        <w:jc w:val="both"/>
        <w:textAlignment w:val="auto"/>
        <w:rPr>
          <w:rFonts w:hint="default" w:ascii="Times New Roman" w:hAnsi="Times New Roman" w:eastAsia="方正黑体_GBK" w:cs="Times New Roman"/>
          <w:sz w:val="32"/>
          <w:szCs w:val="32"/>
          <w:lang w:val="en-US" w:eastAsia="zh-CN"/>
        </w:rPr>
      </w:pPr>
      <w:r>
        <w:rPr>
          <w:rFonts w:hint="eastAsia" w:ascii="Times New Roman" w:hAnsi="Times New Roman" w:eastAsia="方正黑体_GBK" w:cs="Times New Roman"/>
          <w:sz w:val="32"/>
          <w:szCs w:val="32"/>
          <w:lang w:val="en-US" w:eastAsia="zh-CN"/>
        </w:rPr>
        <w:t>糖精钠（以糖精计）</w:t>
      </w:r>
    </w:p>
    <w:p>
      <w:pPr>
        <w:keepNext w:val="0"/>
        <w:keepLines w:val="0"/>
        <w:pageBreakBefore w:val="0"/>
        <w:widowControl w:val="0"/>
        <w:kinsoku/>
        <w:wordWrap/>
        <w:overflowPunct/>
        <w:topLinePunct w:val="0"/>
        <w:autoSpaceDE/>
        <w:autoSpaceDN/>
        <w:bidi w:val="0"/>
        <w:adjustRightInd/>
        <w:snapToGrid/>
        <w:spacing w:line="582" w:lineRule="exact"/>
        <w:ind w:firstLine="640" w:firstLineChars="200"/>
        <w:textAlignment w:val="auto"/>
        <w:rPr>
          <w:rFonts w:hint="default"/>
          <w:lang w:val="en-US" w:eastAsia="zh-CN"/>
        </w:rPr>
      </w:pPr>
      <w:r>
        <w:rPr>
          <w:rFonts w:hint="default" w:ascii="Times New Roman" w:hAnsi="Times New Roman" w:eastAsia="方正仿宋_GBK" w:cs="Times New Roman"/>
          <w:kern w:val="2"/>
          <w:sz w:val="32"/>
          <w:szCs w:val="32"/>
          <w:lang w:val="en-US" w:eastAsia="zh-CN" w:bidi="ar-SA"/>
        </w:rPr>
        <w:t>糖精钠是普遍使用的人工合成甜味剂，在人体内不被吸收，不产生热量，大部分经肾排出而不损害肾功能。但如果长期摄入糖精钠超标的食品，可能会影响肠胃消化酶的正常分泌，降低小肠的吸收能力，使食欲减退。《食品安全国家标准</w:t>
      </w:r>
      <w:r>
        <w:rPr>
          <w:rFonts w:hint="eastAsia" w:ascii="Times New Roman" w:hAnsi="Times New Roman" w:eastAsia="方正仿宋_GBK" w:cs="Times New Roman"/>
          <w:kern w:val="2"/>
          <w:sz w:val="32"/>
          <w:szCs w:val="32"/>
          <w:lang w:val="en-US" w:eastAsia="zh-CN" w:bidi="ar-SA"/>
        </w:rPr>
        <w:t xml:space="preserve"> </w:t>
      </w:r>
      <w:r>
        <w:rPr>
          <w:rFonts w:hint="default" w:ascii="Times New Roman" w:hAnsi="Times New Roman" w:eastAsia="方正仿宋_GBK" w:cs="Times New Roman"/>
          <w:kern w:val="2"/>
          <w:sz w:val="32"/>
          <w:szCs w:val="32"/>
          <w:lang w:val="en-US" w:eastAsia="zh-CN" w:bidi="ar-SA"/>
        </w:rPr>
        <w:t>食品添加剂使用标准》</w:t>
      </w:r>
      <w:r>
        <w:rPr>
          <w:rFonts w:hint="eastAsia" w:ascii="Times New Roman" w:hAnsi="Times New Roman" w:eastAsia="方正仿宋_GBK"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GB 2760-2014</w:t>
      </w:r>
      <w:r>
        <w:rPr>
          <w:rFonts w:hint="eastAsia" w:ascii="Times New Roman" w:hAnsi="Times New Roman" w:eastAsia="方正仿宋_GBK"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规定</w:t>
      </w:r>
      <w:r>
        <w:rPr>
          <w:rFonts w:hint="eastAsia" w:ascii="Times New Roman" w:hAnsi="Times New Roman" w:eastAsia="方正仿宋_GBK"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新鲜水果中不得使用糖精钠（以糖精计）。桑葚中检出糖精钠（以糖精计）的原因，可能是种植或经营主体为增加产品甜度而超范围使用甜味剂。</w:t>
      </w:r>
    </w:p>
    <w:p>
      <w:pPr>
        <w:keepNext w:val="0"/>
        <w:keepLines w:val="0"/>
        <w:pageBreakBefore w:val="0"/>
        <w:widowControl w:val="0"/>
        <w:numPr>
          <w:ilvl w:val="0"/>
          <w:numId w:val="1"/>
        </w:numPr>
        <w:kinsoku/>
        <w:wordWrap/>
        <w:overflowPunct/>
        <w:topLinePunct w:val="0"/>
        <w:autoSpaceDE/>
        <w:autoSpaceDN/>
        <w:bidi w:val="0"/>
        <w:spacing w:line="582" w:lineRule="exact"/>
        <w:ind w:firstLine="640" w:firstLineChars="200"/>
        <w:jc w:val="both"/>
        <w:textAlignment w:val="auto"/>
        <w:outlineLvl w:val="0"/>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阴离子合成洗涤剂（以十二烷基苯磺酸钠计）</w:t>
      </w:r>
    </w:p>
    <w:p>
      <w:pPr>
        <w:keepNext w:val="0"/>
        <w:keepLines w:val="0"/>
        <w:pageBreakBefore w:val="0"/>
        <w:widowControl w:val="0"/>
        <w:kinsoku/>
        <w:wordWrap/>
        <w:overflowPunct/>
        <w:topLinePunct w:val="0"/>
        <w:autoSpaceDE/>
        <w:autoSpaceDN/>
        <w:bidi w:val="0"/>
        <w:adjustRightInd/>
        <w:snapToGrid/>
        <w:spacing w:line="562" w:lineRule="exact"/>
        <w:ind w:firstLine="640" w:firstLineChars="200"/>
        <w:jc w:val="both"/>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阴离子合成洗涤剂，即我们日常生活中经常用到的洗衣粉、洗洁精、洗衣液、肥皂等洗涤剂的主要成分，其主要成分十二烷基磺酸钠，是一种低毒物质，在消毒企业中广泛使用。《食品安全国家标准 消毒餐（饮）具》（GB 14934-2016）中规定，采用化学消毒法的餐（饮）具的阴离子合成洗涤剂应不得检出。餐（饮）具中检出阴离子合成洗涤剂，可能是部分单位使用的洗涤剂不合格或使用量过大，未经足够量清水冲洗或餐具漂洗池内清洗用水重复使用或餐具数量多，造成交叉污染，进而残存在餐（饮）具中。</w:t>
      </w:r>
    </w:p>
    <w:p>
      <w:pPr>
        <w:keepNext w:val="0"/>
        <w:keepLines w:val="0"/>
        <w:pageBreakBefore w:val="0"/>
        <w:widowControl w:val="0"/>
        <w:numPr>
          <w:ilvl w:val="0"/>
          <w:numId w:val="1"/>
        </w:numPr>
        <w:kinsoku/>
        <w:wordWrap/>
        <w:overflowPunct/>
        <w:topLinePunct w:val="0"/>
        <w:autoSpaceDE/>
        <w:autoSpaceDN/>
        <w:bidi w:val="0"/>
        <w:spacing w:line="582" w:lineRule="exact"/>
        <w:ind w:firstLine="640" w:firstLineChars="200"/>
        <w:jc w:val="both"/>
        <w:textAlignment w:val="auto"/>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山梨酸及其钾盐</w:t>
      </w:r>
      <w:r>
        <w:rPr>
          <w:rFonts w:hint="eastAsia" w:ascii="Times New Roman" w:hAnsi="Times New Roman" w:eastAsia="方正黑体_GBK" w:cs="Times New Roman"/>
          <w:sz w:val="32"/>
          <w:szCs w:val="32"/>
          <w:lang w:val="en-US" w:eastAsia="zh-CN"/>
        </w:rPr>
        <w:t>（</w:t>
      </w:r>
      <w:r>
        <w:rPr>
          <w:rFonts w:hint="default" w:ascii="Times New Roman" w:hAnsi="Times New Roman" w:eastAsia="方正黑体_GBK" w:cs="Times New Roman"/>
          <w:sz w:val="32"/>
          <w:szCs w:val="32"/>
          <w:lang w:val="en-US" w:eastAsia="zh-CN"/>
        </w:rPr>
        <w:t>以山梨酸计</w:t>
      </w:r>
      <w:r>
        <w:rPr>
          <w:rFonts w:hint="eastAsia" w:ascii="Times New Roman" w:hAnsi="Times New Roman" w:eastAsia="方正黑体_GBK" w:cs="Times New Roman"/>
          <w:sz w:val="32"/>
          <w:szCs w:val="32"/>
          <w:lang w:val="en-US" w:eastAsia="zh-CN"/>
        </w:rPr>
        <w:t>）</w:t>
      </w:r>
    </w:p>
    <w:p>
      <w:pPr>
        <w:keepNext w:val="0"/>
        <w:keepLines w:val="0"/>
        <w:pageBreakBefore w:val="0"/>
        <w:widowControl w:val="0"/>
        <w:kinsoku/>
        <w:wordWrap/>
        <w:overflowPunct/>
        <w:topLinePunct w:val="0"/>
        <w:autoSpaceDE/>
        <w:autoSpaceDN/>
        <w:bidi w:val="0"/>
        <w:spacing w:line="582" w:lineRule="exact"/>
        <w:ind w:firstLine="640" w:firstLineChars="200"/>
        <w:jc w:val="both"/>
        <w:textAlignment w:val="auto"/>
        <w:rPr>
          <w:rFonts w:hint="default" w:ascii="Times New Roman" w:hAnsi="Times New Roman" w:eastAsia="方正黑体_GBK" w:cs="Times New Roman"/>
          <w:sz w:val="32"/>
          <w:szCs w:val="32"/>
          <w:lang w:val="en-US" w:eastAsia="zh-CN"/>
        </w:rPr>
      </w:pPr>
      <w:r>
        <w:rPr>
          <w:rFonts w:hint="default" w:ascii="Times New Roman" w:hAnsi="Times New Roman" w:eastAsia="方正仿宋_GBK" w:cs="Times New Roman"/>
          <w:kern w:val="2"/>
          <w:sz w:val="32"/>
          <w:szCs w:val="32"/>
          <w:lang w:val="en-US" w:eastAsia="zh-CN" w:bidi="ar-SA"/>
        </w:rPr>
        <w:t>山梨酸及其钾盐抗菌性强，防腐效果好，是目前应用非常广泛的食品防腐剂。长期食用山梨酸及其钾盐超标的食品，可能对肝脏、肾脏、骨骼生长造成危害。山梨酸及其钾盐（以山梨酸计）</w:t>
      </w:r>
      <w:r>
        <w:rPr>
          <w:rFonts w:hint="eastAsia" w:ascii="Times New Roman" w:hAnsi="Times New Roman" w:eastAsia="方正仿宋_GBK" w:cs="Times New Roman"/>
          <w:kern w:val="2"/>
          <w:sz w:val="32"/>
          <w:szCs w:val="32"/>
          <w:lang w:val="en-US" w:eastAsia="zh-CN" w:bidi="ar-SA"/>
        </w:rPr>
        <w:t>不合格</w:t>
      </w:r>
      <w:r>
        <w:rPr>
          <w:rFonts w:hint="default" w:ascii="Times New Roman" w:hAnsi="Times New Roman" w:eastAsia="方正仿宋_GBK" w:cs="Times New Roman"/>
          <w:kern w:val="2"/>
          <w:sz w:val="32"/>
          <w:szCs w:val="32"/>
          <w:lang w:val="en-US" w:eastAsia="zh-CN" w:bidi="ar-SA"/>
        </w:rPr>
        <w:t>的原因，可能是企业为延长产品保质期，或者弥补产品生产过程中卫生条件不佳而</w:t>
      </w:r>
      <w:r>
        <w:rPr>
          <w:rFonts w:hint="eastAsia" w:ascii="Times New Roman" w:hAnsi="Times New Roman" w:eastAsia="方正仿宋_GBK" w:cs="Times New Roman"/>
          <w:kern w:val="2"/>
          <w:sz w:val="32"/>
          <w:szCs w:val="32"/>
          <w:lang w:val="en-US" w:eastAsia="zh-CN" w:bidi="ar-SA"/>
        </w:rPr>
        <w:t>超限量使用</w:t>
      </w:r>
      <w:r>
        <w:rPr>
          <w:rFonts w:hint="default" w:ascii="Times New Roman" w:hAnsi="Times New Roman" w:eastAsia="方正仿宋_GBK" w:cs="Times New Roman"/>
          <w:kern w:val="2"/>
          <w:sz w:val="32"/>
          <w:szCs w:val="32"/>
          <w:lang w:val="en-US" w:eastAsia="zh-CN" w:bidi="ar-SA"/>
        </w:rPr>
        <w:t>。</w:t>
      </w:r>
    </w:p>
    <w:p>
      <w:pPr>
        <w:keepNext w:val="0"/>
        <w:keepLines w:val="0"/>
        <w:pageBreakBefore w:val="0"/>
        <w:widowControl w:val="0"/>
        <w:numPr>
          <w:ilvl w:val="0"/>
          <w:numId w:val="1"/>
        </w:numPr>
        <w:kinsoku/>
        <w:wordWrap/>
        <w:overflowPunct/>
        <w:topLinePunct w:val="0"/>
        <w:autoSpaceDE/>
        <w:autoSpaceDN/>
        <w:bidi w:val="0"/>
        <w:spacing w:line="582" w:lineRule="exact"/>
        <w:ind w:firstLine="640" w:firstLineChars="200"/>
        <w:jc w:val="both"/>
        <w:textAlignment w:val="auto"/>
        <w:outlineLvl w:val="0"/>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噻虫胺</w:t>
      </w:r>
    </w:p>
    <w:p>
      <w:pPr>
        <w:keepNext w:val="0"/>
        <w:keepLines w:val="0"/>
        <w:pageBreakBefore w:val="0"/>
        <w:widowControl w:val="0"/>
        <w:kinsoku/>
        <w:wordWrap/>
        <w:overflowPunct/>
        <w:topLinePunct w:val="0"/>
        <w:autoSpaceDE/>
        <w:autoSpaceDN/>
        <w:bidi w:val="0"/>
        <w:adjustRightInd/>
        <w:snapToGrid/>
        <w:spacing w:line="582" w:lineRule="exact"/>
        <w:ind w:left="0" w:firstLine="640" w:firstLineChars="200"/>
        <w:textAlignment w:val="auto"/>
        <w:rPr>
          <w:rFonts w:hint="default" w:ascii="Times New Roman" w:hAnsi="Times New Roman" w:eastAsia="方正黑体_GBK" w:cs="Times New Roman"/>
          <w:sz w:val="32"/>
          <w:szCs w:val="32"/>
          <w:lang w:val="en-US" w:eastAsia="zh-CN"/>
        </w:rPr>
      </w:pPr>
      <w:r>
        <w:rPr>
          <w:rFonts w:hint="default" w:ascii="Times New Roman" w:hAnsi="Times New Roman" w:eastAsia="方正仿宋_GBK" w:cs="Times New Roman"/>
          <w:kern w:val="2"/>
          <w:sz w:val="32"/>
          <w:szCs w:val="32"/>
          <w:lang w:val="en-US" w:eastAsia="zh-CN" w:bidi="ar-SA"/>
        </w:rPr>
        <w:t>噻虫胺属新烟碱类杀虫剂，具有内吸性、触杀和胃毒作用，少量的残留不会引起人体急性中毒，但长期食用噻虫胺超标的食品，对人体健康可能有一定影响。噻虫胺残留量超标的原因，可能是种植户为快速控制虫害，加大用药量或未遵守采摘间隔期规定，致使上市销售的产品中残留量超标。</w:t>
      </w:r>
    </w:p>
    <w:p>
      <w:pPr>
        <w:numPr>
          <w:ilvl w:val="0"/>
          <w:numId w:val="1"/>
        </w:numPr>
        <w:spacing w:line="582" w:lineRule="exact"/>
        <w:ind w:firstLine="640" w:firstLineChars="200"/>
        <w:outlineLvl w:val="0"/>
        <w:rPr>
          <w:rFonts w:ascii="Times New Roman" w:hAnsi="Times New Roman" w:eastAsia="方正黑体_GBK" w:cs="Times New Roman"/>
          <w:sz w:val="32"/>
          <w:szCs w:val="32"/>
        </w:rPr>
      </w:pPr>
      <w:r>
        <w:rPr>
          <w:rFonts w:hint="eastAsia" w:ascii="Times New Roman" w:hAnsi="Times New Roman" w:eastAsia="方正黑体_GBK" w:cs="Times New Roman"/>
          <w:sz w:val="32"/>
          <w:szCs w:val="32"/>
        </w:rPr>
        <w:t>噻虫嗪</w:t>
      </w:r>
    </w:p>
    <w:p>
      <w:pPr>
        <w:spacing w:line="582" w:lineRule="exact"/>
        <w:ind w:firstLine="640" w:firstLineChars="200"/>
        <w:rPr>
          <w:rFonts w:hint="default" w:ascii="Times New Roman" w:hAnsi="Times New Roman" w:eastAsia="方正黑体_GBK" w:cs="Times New Roman"/>
          <w:sz w:val="32"/>
          <w:szCs w:val="32"/>
          <w:lang w:val="en-US" w:eastAsia="zh-CN"/>
        </w:rPr>
      </w:pPr>
      <w:r>
        <w:rPr>
          <w:rFonts w:ascii="Times New Roman" w:hAnsi="Times New Roman" w:eastAsia="方正仿宋_GBK" w:cs="Times New Roman"/>
          <w:sz w:val="32"/>
          <w:szCs w:val="32"/>
        </w:rPr>
        <w:t>噻虫嗪是烟碱类杀虫剂，具有胃毒、触杀和内吸作用，对蚜虫等有较好防效。少量的残留不会引起人体急性中毒，但长期食用噻虫嗪超标的食品，对人体健康可能有一定影响。噻虫嗪</w:t>
      </w:r>
      <w:r>
        <w:rPr>
          <w:rFonts w:hint="eastAsia" w:ascii="Times New Roman" w:hAnsi="Times New Roman" w:eastAsia="方正仿宋_GBK" w:cs="Times New Roman"/>
          <w:sz w:val="32"/>
          <w:szCs w:val="32"/>
        </w:rPr>
        <w:t>残留量</w:t>
      </w:r>
      <w:r>
        <w:rPr>
          <w:rFonts w:ascii="Times New Roman" w:hAnsi="Times New Roman" w:eastAsia="方正仿宋_GBK" w:cs="Times New Roman"/>
          <w:sz w:val="32"/>
          <w:szCs w:val="32"/>
        </w:rPr>
        <w:t>超标的原因，可能是</w:t>
      </w:r>
      <w:r>
        <w:rPr>
          <w:rFonts w:hint="eastAsia" w:ascii="Times New Roman" w:hAnsi="Times New Roman" w:eastAsia="方正仿宋_GBK" w:cs="Times New Roman"/>
          <w:sz w:val="32"/>
          <w:szCs w:val="32"/>
        </w:rPr>
        <w:t>种植户</w:t>
      </w:r>
      <w:r>
        <w:rPr>
          <w:rFonts w:ascii="Times New Roman" w:hAnsi="Times New Roman" w:eastAsia="方正仿宋_GBK" w:cs="Times New Roman"/>
          <w:sz w:val="32"/>
          <w:szCs w:val="32"/>
        </w:rPr>
        <w:t>为快速控制虫害</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加大用药量或未遵守采摘间隔期规定，致使上市销售</w:t>
      </w:r>
      <w:r>
        <w:rPr>
          <w:rFonts w:hint="eastAsia" w:ascii="Times New Roman" w:hAnsi="Times New Roman" w:eastAsia="方正仿宋_GBK" w:cs="Times New Roman"/>
          <w:sz w:val="32"/>
          <w:szCs w:val="32"/>
        </w:rPr>
        <w:t>的</w:t>
      </w:r>
      <w:r>
        <w:rPr>
          <w:rFonts w:ascii="Times New Roman" w:hAnsi="Times New Roman" w:eastAsia="方正仿宋_GBK" w:cs="Times New Roman"/>
          <w:sz w:val="32"/>
          <w:szCs w:val="32"/>
        </w:rPr>
        <w:t>产品中</w:t>
      </w:r>
      <w:r>
        <w:rPr>
          <w:rFonts w:hint="eastAsia" w:ascii="Times New Roman" w:hAnsi="Times New Roman" w:eastAsia="方正仿宋_GBK" w:cs="Times New Roman"/>
          <w:sz w:val="32"/>
          <w:szCs w:val="32"/>
        </w:rPr>
        <w:t>残留量超标</w:t>
      </w:r>
      <w:r>
        <w:rPr>
          <w:rFonts w:ascii="Times New Roman" w:hAnsi="Times New Roman" w:eastAsia="方正仿宋_GBK" w:cs="Times New Roman"/>
          <w:sz w:val="32"/>
          <w:szCs w:val="32"/>
        </w:rPr>
        <w:t>。</w:t>
      </w:r>
    </w:p>
    <w:p>
      <w:pPr>
        <w:keepNext w:val="0"/>
        <w:keepLines w:val="0"/>
        <w:pageBreakBefore w:val="0"/>
        <w:widowControl w:val="0"/>
        <w:numPr>
          <w:ilvl w:val="0"/>
          <w:numId w:val="1"/>
        </w:numPr>
        <w:kinsoku/>
        <w:wordWrap/>
        <w:overflowPunct/>
        <w:topLinePunct w:val="0"/>
        <w:autoSpaceDE/>
        <w:autoSpaceDN/>
        <w:bidi w:val="0"/>
        <w:spacing w:line="582" w:lineRule="exact"/>
        <w:ind w:firstLine="640" w:firstLineChars="200"/>
        <w:jc w:val="both"/>
        <w:textAlignment w:val="auto"/>
        <w:rPr>
          <w:rFonts w:hint="default" w:ascii="Times New Roman" w:hAnsi="Times New Roman" w:eastAsia="方正黑体_GBK" w:cs="Times New Roman"/>
          <w:sz w:val="32"/>
          <w:szCs w:val="32"/>
          <w:lang w:val="en-US" w:eastAsia="zh-CN"/>
        </w:rPr>
      </w:pPr>
      <w:r>
        <w:rPr>
          <w:rFonts w:hint="eastAsia" w:ascii="Times New Roman" w:hAnsi="Times New Roman" w:eastAsia="方正黑体_GBK" w:cs="Times New Roman"/>
          <w:sz w:val="32"/>
          <w:szCs w:val="32"/>
          <w:lang w:val="en-US" w:eastAsia="zh-CN"/>
        </w:rPr>
        <w:t>溴酸盐</w:t>
      </w:r>
    </w:p>
    <w:p>
      <w:pPr>
        <w:keepNext w:val="0"/>
        <w:keepLines w:val="0"/>
        <w:pageBreakBefore w:val="0"/>
        <w:widowControl w:val="0"/>
        <w:kinsoku/>
        <w:wordWrap/>
        <w:overflowPunct/>
        <w:topLinePunct w:val="0"/>
        <w:autoSpaceDE/>
        <w:autoSpaceDN/>
        <w:bidi w:val="0"/>
        <w:spacing w:line="582" w:lineRule="exact"/>
        <w:ind w:firstLine="640" w:firstLineChars="200"/>
        <w:jc w:val="both"/>
        <w:textAlignment w:val="auto"/>
        <w:rPr>
          <w:rFonts w:hint="default" w:ascii="Times New Roman" w:hAnsi="Times New Roman" w:eastAsia="方正黑体_GBK" w:cs="Times New Roman"/>
          <w:sz w:val="32"/>
          <w:szCs w:val="32"/>
          <w:lang w:val="en-US" w:eastAsia="zh-CN"/>
        </w:rPr>
      </w:pPr>
      <w:r>
        <w:rPr>
          <w:rFonts w:hint="default" w:ascii="Times New Roman" w:hAnsi="Times New Roman" w:eastAsia="方正仿宋_GBK" w:cs="Times New Roman"/>
          <w:kern w:val="2"/>
          <w:sz w:val="32"/>
          <w:szCs w:val="32"/>
          <w:lang w:val="en-US" w:eastAsia="zh-CN" w:bidi="ar-SA"/>
        </w:rPr>
        <w:t>溴酸盐一般在水中不存在，它是矿泉水及山泉水等多种含有溴化物的天然水源在经过臭氧消毒后产生的副产物。</w:t>
      </w:r>
      <w:r>
        <w:rPr>
          <w:rFonts w:hint="eastAsia" w:ascii="Times New Roman" w:hAnsi="Times New Roman" w:eastAsia="方正仿宋_GBK"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食品安全国家标准 包装饮用水</w:t>
      </w:r>
      <w:r>
        <w:rPr>
          <w:rFonts w:hint="eastAsia" w:ascii="Times New Roman" w:hAnsi="Times New Roman" w:eastAsia="方正仿宋_GBK"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GB 19298-2014</w:t>
      </w:r>
      <w:r>
        <w:rPr>
          <w:rFonts w:hint="eastAsia" w:ascii="Times New Roman" w:hAnsi="Times New Roman" w:eastAsia="方正仿宋_GBK"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中规定，</w:t>
      </w:r>
      <w:r>
        <w:rPr>
          <w:rFonts w:hint="eastAsia" w:ascii="Times New Roman" w:hAnsi="Times New Roman" w:eastAsia="方正仿宋_GBK" w:cs="Times New Roman"/>
          <w:kern w:val="2"/>
          <w:sz w:val="32"/>
          <w:szCs w:val="32"/>
          <w:lang w:val="en-US" w:eastAsia="zh-CN" w:bidi="ar-SA"/>
        </w:rPr>
        <w:t>包装饮用水</w:t>
      </w:r>
      <w:r>
        <w:rPr>
          <w:rFonts w:hint="default" w:ascii="Times New Roman" w:hAnsi="Times New Roman" w:eastAsia="方正仿宋_GBK" w:cs="Times New Roman"/>
          <w:kern w:val="2"/>
          <w:sz w:val="32"/>
          <w:szCs w:val="32"/>
          <w:lang w:val="en-US" w:eastAsia="zh-CN" w:bidi="ar-SA"/>
        </w:rPr>
        <w:t>中溴酸盐的最大限量值为0.01mg/L。溴酸盐检测值超标的原因，可能是由于臭氧消毒杀菌工艺不达标，导致消毒副产物溴酸盐含量超标。</w:t>
      </w:r>
    </w:p>
    <w:p>
      <w:pPr>
        <w:keepNext w:val="0"/>
        <w:keepLines w:val="0"/>
        <w:pageBreakBefore w:val="0"/>
        <w:widowControl w:val="0"/>
        <w:numPr>
          <w:ilvl w:val="0"/>
          <w:numId w:val="1"/>
        </w:numPr>
        <w:kinsoku/>
        <w:wordWrap/>
        <w:overflowPunct/>
        <w:topLinePunct w:val="0"/>
        <w:autoSpaceDE/>
        <w:autoSpaceDN/>
        <w:bidi w:val="0"/>
        <w:spacing w:line="582" w:lineRule="exact"/>
        <w:ind w:firstLine="640" w:firstLineChars="200"/>
        <w:jc w:val="both"/>
        <w:textAlignment w:val="auto"/>
        <w:rPr>
          <w:rFonts w:hint="default" w:ascii="Times New Roman" w:hAnsi="Times New Roman" w:eastAsia="方正黑体_GBK" w:cs="Times New Roman"/>
          <w:sz w:val="32"/>
          <w:szCs w:val="32"/>
          <w:lang w:val="en-US" w:eastAsia="zh-CN"/>
        </w:rPr>
      </w:pPr>
      <w:r>
        <w:rPr>
          <w:rFonts w:hint="eastAsia" w:ascii="Times New Roman" w:hAnsi="Times New Roman" w:eastAsia="方正黑体_GBK" w:cs="Times New Roman"/>
          <w:sz w:val="32"/>
          <w:szCs w:val="32"/>
          <w:lang w:val="en-US" w:eastAsia="zh-CN"/>
        </w:rPr>
        <w:t>酸价（以脂肪计）</w:t>
      </w:r>
    </w:p>
    <w:p>
      <w:pPr>
        <w:keepNext w:val="0"/>
        <w:keepLines w:val="0"/>
        <w:pageBreakBefore w:val="0"/>
        <w:widowControl w:val="0"/>
        <w:kinsoku/>
        <w:wordWrap/>
        <w:overflowPunct/>
        <w:topLinePunct w:val="0"/>
        <w:autoSpaceDE/>
        <w:autoSpaceDN/>
        <w:bidi w:val="0"/>
        <w:spacing w:line="582" w:lineRule="exact"/>
        <w:ind w:firstLine="640" w:firstLineChars="200"/>
        <w:jc w:val="both"/>
        <w:textAlignment w:val="auto"/>
        <w:rPr>
          <w:rFonts w:hint="default" w:ascii="Times New Roman" w:hAnsi="Times New Roman" w:eastAsia="方正黑体_GBK" w:cs="Times New Roman"/>
          <w:sz w:val="32"/>
          <w:szCs w:val="32"/>
          <w:lang w:val="en-US" w:eastAsia="zh-CN"/>
        </w:rPr>
      </w:pPr>
      <w:r>
        <w:rPr>
          <w:rFonts w:hint="eastAsia" w:ascii="Times New Roman" w:hAnsi="Times New Roman" w:eastAsia="方正仿宋_GBK" w:cs="Times New Roman"/>
          <w:kern w:val="2"/>
          <w:sz w:val="32"/>
          <w:szCs w:val="32"/>
          <w:lang w:val="en-US" w:eastAsia="zh-CN" w:bidi="ar-SA"/>
        </w:rPr>
        <w:t>酸价，又称酸值，主要反映食品中的油脂酸败程度。酸价超标会导致食品有哈喇味，超标严重时所产生的醛、酮、酸会破坏脂溶性维生素，导致肠胃不适。酸价（以脂肪计）检测值超标的原因，可能是企业原料采购把关不严，也可能是生产工艺不达标，还可能与产品储藏条件不当有关。</w:t>
      </w:r>
    </w:p>
    <w:p>
      <w:pPr>
        <w:keepNext w:val="0"/>
        <w:keepLines w:val="0"/>
        <w:pageBreakBefore w:val="0"/>
        <w:widowControl w:val="0"/>
        <w:numPr>
          <w:ilvl w:val="0"/>
          <w:numId w:val="1"/>
        </w:numPr>
        <w:kinsoku/>
        <w:wordWrap/>
        <w:overflowPunct/>
        <w:topLinePunct w:val="0"/>
        <w:autoSpaceDE/>
        <w:autoSpaceDN/>
        <w:bidi w:val="0"/>
        <w:spacing w:line="582" w:lineRule="exact"/>
        <w:ind w:firstLine="640" w:firstLineChars="200"/>
        <w:jc w:val="both"/>
        <w:textAlignment w:val="auto"/>
        <w:outlineLvl w:val="0"/>
        <w:rPr>
          <w:rFonts w:hint="default" w:ascii="Times New Roman" w:hAnsi="Times New Roman" w:eastAsia="方正黑体_GBK" w:cs="Times New Roman"/>
          <w:sz w:val="32"/>
          <w:szCs w:val="32"/>
          <w:lang w:val="en-US" w:eastAsia="zh-CN"/>
        </w:rPr>
      </w:pPr>
      <w:r>
        <w:rPr>
          <w:rFonts w:hint="eastAsia" w:ascii="Times New Roman" w:hAnsi="Times New Roman" w:eastAsia="方正黑体_GBK" w:cs="Times New Roman"/>
          <w:sz w:val="32"/>
          <w:szCs w:val="32"/>
          <w:lang w:val="en-US" w:eastAsia="zh-CN"/>
        </w:rPr>
        <w:t>腐霉利</w:t>
      </w:r>
    </w:p>
    <w:p>
      <w:pPr>
        <w:keepNext w:val="0"/>
        <w:keepLines w:val="0"/>
        <w:pageBreakBefore w:val="0"/>
        <w:widowControl w:val="0"/>
        <w:kinsoku/>
        <w:wordWrap/>
        <w:overflowPunct/>
        <w:topLinePunct w:val="0"/>
        <w:autoSpaceDE/>
        <w:autoSpaceDN/>
        <w:bidi w:val="0"/>
        <w:adjustRightInd/>
        <w:snapToGrid/>
        <w:spacing w:line="582" w:lineRule="exact"/>
        <w:ind w:left="0" w:firstLine="640" w:firstLineChars="200"/>
        <w:textAlignment w:val="auto"/>
        <w:rPr>
          <w:rFonts w:hint="default" w:ascii="Times New Roman" w:hAnsi="Times New Roman" w:eastAsia="方正黑体_GBK" w:cs="Times New Roman"/>
          <w:sz w:val="32"/>
          <w:szCs w:val="32"/>
          <w:highlight w:val="none"/>
          <w:lang w:val="en-US" w:eastAsia="zh-CN"/>
        </w:rPr>
      </w:pPr>
      <w:r>
        <w:rPr>
          <w:rFonts w:hint="default" w:ascii="Times New Roman" w:hAnsi="Times New Roman" w:eastAsia="方正仿宋_GBK" w:cs="Times New Roman"/>
          <w:kern w:val="2"/>
          <w:sz w:val="32"/>
          <w:szCs w:val="32"/>
          <w:lang w:val="en-US" w:eastAsia="zh-CN" w:bidi="ar-SA"/>
        </w:rPr>
        <w:t>腐霉利是一种广谱内吸性的高效杀菌剂，对低温高湿条件下发生的灰霉病、菌核病有显著效果，但菌株容易对其产生抗性。少量的残留不会引起人体急性中毒，但长期食用腐霉利超标的食品，对人体健康可能有一定影响。韭菜中腐霉利残留量超标的原因，可能是为快速控制病情，加大用药量或未遵守采摘间隔期规定，致使上市销售的产品中残留量超标。</w:t>
      </w:r>
    </w:p>
    <w:p>
      <w:pPr>
        <w:keepNext w:val="0"/>
        <w:keepLines w:val="0"/>
        <w:pageBreakBefore w:val="0"/>
        <w:widowControl w:val="0"/>
        <w:numPr>
          <w:ilvl w:val="0"/>
          <w:numId w:val="1"/>
        </w:numPr>
        <w:kinsoku/>
        <w:wordWrap/>
        <w:overflowPunct/>
        <w:topLinePunct w:val="0"/>
        <w:autoSpaceDE/>
        <w:autoSpaceDN/>
        <w:bidi w:val="0"/>
        <w:spacing w:line="582" w:lineRule="exact"/>
        <w:ind w:firstLine="640" w:firstLineChars="200"/>
        <w:jc w:val="both"/>
        <w:textAlignment w:val="auto"/>
        <w:rPr>
          <w:rFonts w:hint="default" w:ascii="Times New Roman" w:hAnsi="Times New Roman" w:eastAsia="方正黑体_GBK" w:cs="Times New Roman"/>
          <w:sz w:val="32"/>
          <w:szCs w:val="32"/>
          <w:highlight w:val="none"/>
          <w:lang w:val="en-US" w:eastAsia="zh-CN"/>
        </w:rPr>
      </w:pPr>
      <w:r>
        <w:rPr>
          <w:rFonts w:hint="eastAsia" w:ascii="Times New Roman" w:hAnsi="Times New Roman" w:eastAsia="方正黑体_GBK" w:cs="Times New Roman"/>
          <w:sz w:val="32"/>
          <w:szCs w:val="32"/>
          <w:highlight w:val="none"/>
          <w:lang w:val="en-US" w:eastAsia="zh-CN"/>
        </w:rPr>
        <w:t>二甲戊灵</w:t>
      </w:r>
    </w:p>
    <w:p>
      <w:pPr>
        <w:keepNext w:val="0"/>
        <w:keepLines w:val="0"/>
        <w:pageBreakBefore w:val="0"/>
        <w:widowControl w:val="0"/>
        <w:kinsoku/>
        <w:wordWrap/>
        <w:overflowPunct/>
        <w:topLinePunct w:val="0"/>
        <w:autoSpaceDE/>
        <w:autoSpaceDN/>
        <w:bidi w:val="0"/>
        <w:spacing w:line="582" w:lineRule="exact"/>
        <w:ind w:firstLine="640" w:firstLineChars="200"/>
        <w:jc w:val="both"/>
        <w:textAlignment w:val="auto"/>
        <w:rPr>
          <w:rFonts w:hint="default"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二甲戊灵属于苯胺类除草剂，为选择性芽前、芽后旱田土壤处理除草剂。防除大多数一年生杂草和许多一年生阔叶杂草。急性毒性分级为低毒级。因其对哺乳动物毒性较低，不易引起急性中毒，对皮肤、眼睛有刺激作用。食用二甲戊灵超标的食品一般不会导致二甲戊灵的急性中毒，但长期食用二甲戊灵超标的食品，对人体健康也有一定影响。</w:t>
      </w:r>
    </w:p>
    <w:p>
      <w:pPr>
        <w:keepNext w:val="0"/>
        <w:keepLines w:val="0"/>
        <w:pageBreakBefore w:val="0"/>
        <w:widowControl w:val="0"/>
        <w:numPr>
          <w:ilvl w:val="0"/>
          <w:numId w:val="1"/>
        </w:numPr>
        <w:kinsoku/>
        <w:wordWrap/>
        <w:overflowPunct/>
        <w:topLinePunct w:val="0"/>
        <w:autoSpaceDE/>
        <w:autoSpaceDN/>
        <w:bidi w:val="0"/>
        <w:spacing w:line="582" w:lineRule="exact"/>
        <w:ind w:firstLine="640" w:firstLineChars="200"/>
        <w:jc w:val="both"/>
        <w:textAlignment w:val="auto"/>
        <w:outlineLvl w:val="0"/>
        <w:rPr>
          <w:rFonts w:hint="default" w:ascii="Times New Roman" w:hAnsi="Times New Roman" w:eastAsia="方正黑体_GBK" w:cs="Times New Roman"/>
          <w:sz w:val="32"/>
          <w:szCs w:val="32"/>
          <w:lang w:val="en-US" w:eastAsia="zh-CN"/>
        </w:rPr>
      </w:pPr>
      <w:r>
        <w:rPr>
          <w:rFonts w:hint="eastAsia" w:ascii="Times New Roman" w:hAnsi="Times New Roman" w:eastAsia="方正黑体_GBK" w:cs="Times New Roman"/>
          <w:sz w:val="32"/>
          <w:szCs w:val="32"/>
          <w:lang w:val="en-US" w:eastAsia="zh-CN"/>
        </w:rPr>
        <w:t>苯甲酸及其钠盐（以苯甲酸计）</w:t>
      </w:r>
    </w:p>
    <w:p>
      <w:pPr>
        <w:keepNext w:val="0"/>
        <w:keepLines w:val="0"/>
        <w:pageBreakBefore w:val="0"/>
        <w:widowControl w:val="0"/>
        <w:kinsoku/>
        <w:wordWrap/>
        <w:overflowPunct/>
        <w:topLinePunct w:val="0"/>
        <w:autoSpaceDE/>
        <w:autoSpaceDN/>
        <w:bidi w:val="0"/>
        <w:spacing w:line="582" w:lineRule="exact"/>
        <w:ind w:firstLine="640" w:firstLineChars="200"/>
        <w:jc w:val="both"/>
        <w:textAlignment w:val="auto"/>
        <w:rPr>
          <w:rFonts w:hint="default" w:ascii="Times New Roman" w:hAnsi="Times New Roman" w:eastAsia="方正黑体_GBK" w:cs="Times New Roman"/>
          <w:sz w:val="32"/>
          <w:szCs w:val="32"/>
          <w:lang w:val="en-US" w:eastAsia="zh-CN"/>
        </w:rPr>
      </w:pPr>
      <w:r>
        <w:rPr>
          <w:rFonts w:hint="default" w:ascii="Times New Roman" w:hAnsi="Times New Roman" w:eastAsia="方正仿宋_GBK" w:cs="Times New Roman"/>
          <w:kern w:val="2"/>
          <w:sz w:val="32"/>
          <w:szCs w:val="32"/>
          <w:lang w:val="en-US" w:eastAsia="zh-CN" w:bidi="ar-SA"/>
        </w:rPr>
        <w:t>苯甲酸及其钠盐（以苯甲酸计）是食品工业中常用的一种防腐剂，对霉菌、酵母和细菌有较好的抑制作用。长期食用苯甲酸及其钠盐超标的食品，可能导致肝脏积累性中毒，危害肝脏健康。苯甲酸及其钠盐（以苯甲酸计）检测值超标的原因，可能是生产企业为延长产品保质期，或者弥补产品生产过程卫生条件不佳而</w:t>
      </w:r>
      <w:r>
        <w:rPr>
          <w:rFonts w:hint="eastAsia" w:ascii="Times New Roman" w:hAnsi="Times New Roman" w:eastAsia="方正仿宋_GBK" w:cs="Times New Roman"/>
          <w:kern w:val="2"/>
          <w:sz w:val="32"/>
          <w:szCs w:val="32"/>
          <w:lang w:val="en-US" w:eastAsia="zh-CN" w:bidi="ar-SA"/>
        </w:rPr>
        <w:t>违规</w:t>
      </w:r>
      <w:r>
        <w:rPr>
          <w:rFonts w:hint="default" w:ascii="Times New Roman" w:hAnsi="Times New Roman" w:eastAsia="方正仿宋_GBK" w:cs="Times New Roman"/>
          <w:kern w:val="2"/>
          <w:sz w:val="32"/>
          <w:szCs w:val="32"/>
          <w:lang w:val="en-US" w:eastAsia="zh-CN" w:bidi="ar-SA"/>
        </w:rPr>
        <w:t>使用。</w:t>
      </w:r>
    </w:p>
    <w:p>
      <w:pPr>
        <w:keepNext w:val="0"/>
        <w:keepLines w:val="0"/>
        <w:pageBreakBefore w:val="0"/>
        <w:widowControl w:val="0"/>
        <w:numPr>
          <w:ilvl w:val="0"/>
          <w:numId w:val="1"/>
        </w:numPr>
        <w:kinsoku/>
        <w:wordWrap/>
        <w:overflowPunct/>
        <w:topLinePunct w:val="0"/>
        <w:autoSpaceDE/>
        <w:autoSpaceDN/>
        <w:bidi w:val="0"/>
        <w:spacing w:line="582" w:lineRule="exact"/>
        <w:ind w:firstLine="640" w:firstLineChars="200"/>
        <w:jc w:val="both"/>
        <w:textAlignment w:val="auto"/>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吡虫啉</w:t>
      </w:r>
    </w:p>
    <w:p>
      <w:pPr>
        <w:keepNext w:val="0"/>
        <w:keepLines w:val="0"/>
        <w:pageBreakBefore w:val="0"/>
        <w:widowControl w:val="0"/>
        <w:kinsoku/>
        <w:wordWrap/>
        <w:overflowPunct/>
        <w:topLinePunct w:val="0"/>
        <w:autoSpaceDE/>
        <w:autoSpaceDN/>
        <w:bidi w:val="0"/>
        <w:spacing w:line="582" w:lineRule="exact"/>
        <w:ind w:firstLine="640" w:firstLineChars="200"/>
        <w:jc w:val="both"/>
        <w:textAlignment w:val="auto"/>
        <w:rPr>
          <w:rFonts w:hint="default" w:ascii="Times New Roman" w:hAnsi="Times New Roman" w:eastAsia="方正黑体_GBK" w:cs="Times New Roman"/>
          <w:sz w:val="32"/>
          <w:szCs w:val="32"/>
          <w:highlight w:val="none"/>
          <w:lang w:val="en-US" w:eastAsia="zh-CN"/>
        </w:rPr>
      </w:pPr>
      <w:r>
        <w:rPr>
          <w:rFonts w:hint="default" w:ascii="Times New Roman" w:hAnsi="Times New Roman" w:eastAsia="方正仿宋_GBK" w:cs="Times New Roman"/>
          <w:kern w:val="2"/>
          <w:sz w:val="32"/>
          <w:szCs w:val="32"/>
          <w:lang w:val="en-US" w:eastAsia="zh-CN" w:bidi="ar-SA"/>
        </w:rPr>
        <w:t>吡虫啉属内吸性杀虫剂，具有触杀和胃毒作用。少量的残留不会引起人体急性中毒，但长期食用吡虫啉超标的食品，对人体健康可能有一定影响。吡虫啉超标的原因，可能是在种植过程中违规使用，或未遵守采摘间隔期</w:t>
      </w:r>
      <w:r>
        <w:rPr>
          <w:rFonts w:hint="eastAsia" w:ascii="Times New Roman" w:hAnsi="Times New Roman" w:eastAsia="方正仿宋_GBK" w:cs="Times New Roman"/>
          <w:kern w:val="2"/>
          <w:sz w:val="32"/>
          <w:szCs w:val="32"/>
          <w:lang w:val="en-US" w:eastAsia="zh-CN" w:bidi="ar-SA"/>
        </w:rPr>
        <w:t>规定</w:t>
      </w:r>
      <w:r>
        <w:rPr>
          <w:rFonts w:hint="default" w:ascii="Times New Roman" w:hAnsi="Times New Roman" w:eastAsia="方正仿宋_GBK" w:cs="Times New Roman"/>
          <w:kern w:val="2"/>
          <w:sz w:val="32"/>
          <w:szCs w:val="32"/>
          <w:lang w:val="en-US" w:eastAsia="zh-CN" w:bidi="ar-SA"/>
        </w:rPr>
        <w:t>，致使上市销售</w:t>
      </w:r>
      <w:r>
        <w:rPr>
          <w:rFonts w:hint="eastAsia" w:ascii="Times New Roman" w:hAnsi="Times New Roman" w:eastAsia="方正仿宋_GBK" w:cs="Times New Roman"/>
          <w:kern w:val="2"/>
          <w:sz w:val="32"/>
          <w:szCs w:val="32"/>
          <w:lang w:val="en-US" w:eastAsia="zh-CN" w:bidi="ar-SA"/>
        </w:rPr>
        <w:t>的产品中残留量超标</w:t>
      </w:r>
      <w:r>
        <w:rPr>
          <w:rFonts w:hint="default" w:ascii="Times New Roman" w:hAnsi="Times New Roman" w:eastAsia="方正仿宋_GBK" w:cs="Times New Roman"/>
          <w:kern w:val="2"/>
          <w:sz w:val="32"/>
          <w:szCs w:val="32"/>
          <w:lang w:val="en-US" w:eastAsia="zh-CN" w:bidi="ar-SA"/>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方正仿宋_GBK">
    <w:panose1 w:val="02000000000000000000"/>
    <w:charset w:val="86"/>
    <w:family w:val="script"/>
    <w:pitch w:val="default"/>
    <w:sig w:usb0="00000001" w:usb1="080E0000" w:usb2="00000000" w:usb3="00000000" w:csb0="00040000" w:csb1="00000000"/>
    <w:embedRegular r:id="rId1" w:fontKey="{986A8313-E314-47EE-B885-E32C7BB44A05}"/>
  </w:font>
  <w:font w:name="方正小标宋_GBK">
    <w:panose1 w:val="03000509000000000000"/>
    <w:charset w:val="86"/>
    <w:family w:val="auto"/>
    <w:pitch w:val="default"/>
    <w:sig w:usb0="00000001" w:usb1="080E0000" w:usb2="00000000" w:usb3="00000000" w:csb0="00040000" w:csb1="00000000"/>
    <w:embedRegular r:id="rId2" w:fontKey="{9A9BBE28-81DD-4DC8-9D0A-4B842A3EB82C}"/>
  </w:font>
  <w:font w:name="方正黑体_GBK">
    <w:panose1 w:val="03000509000000000000"/>
    <w:charset w:val="86"/>
    <w:family w:val="script"/>
    <w:pitch w:val="default"/>
    <w:sig w:usb0="00000001" w:usb1="080E0000" w:usb2="00000000" w:usb3="00000000" w:csb0="00040000" w:csb1="00000000"/>
    <w:embedRegular r:id="rId3" w:fontKey="{83AA2008-B0A3-4D56-9429-28B3751EEF4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2253BD6"/>
    <w:multiLevelType w:val="singleLevel"/>
    <w:tmpl w:val="72253BD6"/>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M1ZTdhOGM0ZjlmMzlhZjAyNDQ3NGMzNzZkYzIwN2YifQ=="/>
  </w:docVars>
  <w:rsids>
    <w:rsidRoot w:val="00507955"/>
    <w:rsid w:val="00004AF7"/>
    <w:rsid w:val="0001200F"/>
    <w:rsid w:val="00093CF5"/>
    <w:rsid w:val="000A6B95"/>
    <w:rsid w:val="000F3898"/>
    <w:rsid w:val="00115004"/>
    <w:rsid w:val="0012314B"/>
    <w:rsid w:val="00123E64"/>
    <w:rsid w:val="00127EED"/>
    <w:rsid w:val="00157004"/>
    <w:rsid w:val="0016663F"/>
    <w:rsid w:val="001902B4"/>
    <w:rsid w:val="003315E0"/>
    <w:rsid w:val="00337EED"/>
    <w:rsid w:val="00345260"/>
    <w:rsid w:val="00352572"/>
    <w:rsid w:val="003D2E81"/>
    <w:rsid w:val="003F677D"/>
    <w:rsid w:val="00417EF4"/>
    <w:rsid w:val="0043621E"/>
    <w:rsid w:val="00475130"/>
    <w:rsid w:val="004864C3"/>
    <w:rsid w:val="00490214"/>
    <w:rsid w:val="004A3448"/>
    <w:rsid w:val="004C279C"/>
    <w:rsid w:val="00507955"/>
    <w:rsid w:val="00520975"/>
    <w:rsid w:val="005A5540"/>
    <w:rsid w:val="005A75F4"/>
    <w:rsid w:val="005F0C5D"/>
    <w:rsid w:val="005F4B2D"/>
    <w:rsid w:val="006405D0"/>
    <w:rsid w:val="00645FBB"/>
    <w:rsid w:val="006666DD"/>
    <w:rsid w:val="00695AA0"/>
    <w:rsid w:val="006D0233"/>
    <w:rsid w:val="006D5330"/>
    <w:rsid w:val="00720093"/>
    <w:rsid w:val="007459EC"/>
    <w:rsid w:val="00751A34"/>
    <w:rsid w:val="00770938"/>
    <w:rsid w:val="00797EB4"/>
    <w:rsid w:val="007A0255"/>
    <w:rsid w:val="007F685A"/>
    <w:rsid w:val="008076EA"/>
    <w:rsid w:val="0082458E"/>
    <w:rsid w:val="00884CC5"/>
    <w:rsid w:val="00924988"/>
    <w:rsid w:val="009463F1"/>
    <w:rsid w:val="009F1C77"/>
    <w:rsid w:val="009F4723"/>
    <w:rsid w:val="00A25B25"/>
    <w:rsid w:val="00A56708"/>
    <w:rsid w:val="00A73159"/>
    <w:rsid w:val="00A91A30"/>
    <w:rsid w:val="00A963A9"/>
    <w:rsid w:val="00AC5197"/>
    <w:rsid w:val="00AE45B8"/>
    <w:rsid w:val="00AE7483"/>
    <w:rsid w:val="00AF442F"/>
    <w:rsid w:val="00B00D41"/>
    <w:rsid w:val="00BA1E23"/>
    <w:rsid w:val="00BF6851"/>
    <w:rsid w:val="00C14A0A"/>
    <w:rsid w:val="00C74245"/>
    <w:rsid w:val="00C904C0"/>
    <w:rsid w:val="00C93814"/>
    <w:rsid w:val="00CC2B2E"/>
    <w:rsid w:val="00D6087D"/>
    <w:rsid w:val="00D854CA"/>
    <w:rsid w:val="00DB42CD"/>
    <w:rsid w:val="00EB080C"/>
    <w:rsid w:val="00EB6150"/>
    <w:rsid w:val="00EC0E42"/>
    <w:rsid w:val="00ED73BA"/>
    <w:rsid w:val="00EE180D"/>
    <w:rsid w:val="00F66EA7"/>
    <w:rsid w:val="00F6775F"/>
    <w:rsid w:val="00F71F33"/>
    <w:rsid w:val="00F77CAB"/>
    <w:rsid w:val="00FE5DE6"/>
    <w:rsid w:val="010A4B56"/>
    <w:rsid w:val="01115B19"/>
    <w:rsid w:val="011636C6"/>
    <w:rsid w:val="01203071"/>
    <w:rsid w:val="01325A8F"/>
    <w:rsid w:val="01633E9B"/>
    <w:rsid w:val="018333E6"/>
    <w:rsid w:val="01867C43"/>
    <w:rsid w:val="019F1704"/>
    <w:rsid w:val="01B24259"/>
    <w:rsid w:val="01BF015D"/>
    <w:rsid w:val="01C70112"/>
    <w:rsid w:val="01C71782"/>
    <w:rsid w:val="01E42267"/>
    <w:rsid w:val="02317036"/>
    <w:rsid w:val="023A4BFB"/>
    <w:rsid w:val="025D08EA"/>
    <w:rsid w:val="025F567B"/>
    <w:rsid w:val="0273010D"/>
    <w:rsid w:val="029B6CDE"/>
    <w:rsid w:val="02A75CB6"/>
    <w:rsid w:val="02C04751"/>
    <w:rsid w:val="02E356B2"/>
    <w:rsid w:val="02E93BB4"/>
    <w:rsid w:val="02EF10DB"/>
    <w:rsid w:val="031211BD"/>
    <w:rsid w:val="033E7623"/>
    <w:rsid w:val="03CC04E0"/>
    <w:rsid w:val="03CE5CAC"/>
    <w:rsid w:val="03D42E2E"/>
    <w:rsid w:val="03D90444"/>
    <w:rsid w:val="044319E6"/>
    <w:rsid w:val="04447FB3"/>
    <w:rsid w:val="04474112"/>
    <w:rsid w:val="04645479"/>
    <w:rsid w:val="04700B77"/>
    <w:rsid w:val="04A01318"/>
    <w:rsid w:val="04AA44C6"/>
    <w:rsid w:val="04B94B14"/>
    <w:rsid w:val="04D27A5A"/>
    <w:rsid w:val="04D81A7C"/>
    <w:rsid w:val="051C4A8C"/>
    <w:rsid w:val="052B2F14"/>
    <w:rsid w:val="055C337C"/>
    <w:rsid w:val="05706B86"/>
    <w:rsid w:val="05981372"/>
    <w:rsid w:val="05B075F0"/>
    <w:rsid w:val="05C313AC"/>
    <w:rsid w:val="06291A17"/>
    <w:rsid w:val="06582C2B"/>
    <w:rsid w:val="06593102"/>
    <w:rsid w:val="0663432D"/>
    <w:rsid w:val="068F025E"/>
    <w:rsid w:val="06982838"/>
    <w:rsid w:val="069F7878"/>
    <w:rsid w:val="07045B05"/>
    <w:rsid w:val="072F6604"/>
    <w:rsid w:val="07322345"/>
    <w:rsid w:val="07503655"/>
    <w:rsid w:val="07794E4B"/>
    <w:rsid w:val="07DE427B"/>
    <w:rsid w:val="07E8334B"/>
    <w:rsid w:val="07F56D3B"/>
    <w:rsid w:val="07FD79D6"/>
    <w:rsid w:val="085A706A"/>
    <w:rsid w:val="085F0EEA"/>
    <w:rsid w:val="08A87ACD"/>
    <w:rsid w:val="094C6861"/>
    <w:rsid w:val="09613572"/>
    <w:rsid w:val="098168D4"/>
    <w:rsid w:val="098B5E4D"/>
    <w:rsid w:val="09B97CE3"/>
    <w:rsid w:val="09C474A0"/>
    <w:rsid w:val="09E0572E"/>
    <w:rsid w:val="0A030367"/>
    <w:rsid w:val="0A093889"/>
    <w:rsid w:val="0A4011CE"/>
    <w:rsid w:val="0AA413E9"/>
    <w:rsid w:val="0AF1686F"/>
    <w:rsid w:val="0B044E2D"/>
    <w:rsid w:val="0B0C7351"/>
    <w:rsid w:val="0B140ABA"/>
    <w:rsid w:val="0B1C7DDA"/>
    <w:rsid w:val="0B443F79"/>
    <w:rsid w:val="0B505CFE"/>
    <w:rsid w:val="0B8152BA"/>
    <w:rsid w:val="0BE060AB"/>
    <w:rsid w:val="0BFA54C5"/>
    <w:rsid w:val="0C0B1D8D"/>
    <w:rsid w:val="0C336D77"/>
    <w:rsid w:val="0C645D0A"/>
    <w:rsid w:val="0C653200"/>
    <w:rsid w:val="0C705556"/>
    <w:rsid w:val="0C922D96"/>
    <w:rsid w:val="0C937D2A"/>
    <w:rsid w:val="0CCE6341"/>
    <w:rsid w:val="0CED50AF"/>
    <w:rsid w:val="0CF4009D"/>
    <w:rsid w:val="0CF90EA0"/>
    <w:rsid w:val="0D0346C0"/>
    <w:rsid w:val="0D240982"/>
    <w:rsid w:val="0D330BC5"/>
    <w:rsid w:val="0D374F84"/>
    <w:rsid w:val="0D3859A2"/>
    <w:rsid w:val="0D4279C5"/>
    <w:rsid w:val="0D457FAD"/>
    <w:rsid w:val="0D5527DD"/>
    <w:rsid w:val="0D5762EC"/>
    <w:rsid w:val="0D6671EC"/>
    <w:rsid w:val="0D736E1D"/>
    <w:rsid w:val="0D852F3F"/>
    <w:rsid w:val="0D9131C0"/>
    <w:rsid w:val="0D9F6D42"/>
    <w:rsid w:val="0DA9532B"/>
    <w:rsid w:val="0DB31D3C"/>
    <w:rsid w:val="0DC00151"/>
    <w:rsid w:val="0DC06934"/>
    <w:rsid w:val="0DCF4740"/>
    <w:rsid w:val="0DE12CCF"/>
    <w:rsid w:val="0DE43D03"/>
    <w:rsid w:val="0DE61630"/>
    <w:rsid w:val="0E15476E"/>
    <w:rsid w:val="0E284B04"/>
    <w:rsid w:val="0E7F130A"/>
    <w:rsid w:val="0EC12409"/>
    <w:rsid w:val="0EC23194"/>
    <w:rsid w:val="0EDA4C9B"/>
    <w:rsid w:val="0F056371"/>
    <w:rsid w:val="0F6F1FC8"/>
    <w:rsid w:val="0F751D38"/>
    <w:rsid w:val="0F767DEB"/>
    <w:rsid w:val="0F7773FC"/>
    <w:rsid w:val="0F8C7D12"/>
    <w:rsid w:val="0F8E03D8"/>
    <w:rsid w:val="0FA21A42"/>
    <w:rsid w:val="0FA90066"/>
    <w:rsid w:val="0FC01C62"/>
    <w:rsid w:val="0FD3043D"/>
    <w:rsid w:val="10165786"/>
    <w:rsid w:val="102D265B"/>
    <w:rsid w:val="1034205B"/>
    <w:rsid w:val="104362FC"/>
    <w:rsid w:val="10594204"/>
    <w:rsid w:val="107C1AA5"/>
    <w:rsid w:val="108E756F"/>
    <w:rsid w:val="10BE50EE"/>
    <w:rsid w:val="10E94952"/>
    <w:rsid w:val="11081FC8"/>
    <w:rsid w:val="111979B7"/>
    <w:rsid w:val="1163049F"/>
    <w:rsid w:val="118922C6"/>
    <w:rsid w:val="11953548"/>
    <w:rsid w:val="11E03822"/>
    <w:rsid w:val="11F95E33"/>
    <w:rsid w:val="12071881"/>
    <w:rsid w:val="1209400F"/>
    <w:rsid w:val="120F06E7"/>
    <w:rsid w:val="12193340"/>
    <w:rsid w:val="121C431D"/>
    <w:rsid w:val="12245890"/>
    <w:rsid w:val="123F36F7"/>
    <w:rsid w:val="12477249"/>
    <w:rsid w:val="12724255"/>
    <w:rsid w:val="127B5155"/>
    <w:rsid w:val="128439C0"/>
    <w:rsid w:val="12BB55BA"/>
    <w:rsid w:val="12F708C4"/>
    <w:rsid w:val="13C00084"/>
    <w:rsid w:val="13C056FE"/>
    <w:rsid w:val="13CA1B57"/>
    <w:rsid w:val="1404150D"/>
    <w:rsid w:val="140A1021"/>
    <w:rsid w:val="140A5969"/>
    <w:rsid w:val="14186D67"/>
    <w:rsid w:val="141D643A"/>
    <w:rsid w:val="143F0908"/>
    <w:rsid w:val="145B46DD"/>
    <w:rsid w:val="148036C6"/>
    <w:rsid w:val="14A259BC"/>
    <w:rsid w:val="14C00E3B"/>
    <w:rsid w:val="14FB2159"/>
    <w:rsid w:val="150D7FCA"/>
    <w:rsid w:val="152B4E90"/>
    <w:rsid w:val="153E37EC"/>
    <w:rsid w:val="154A2AFE"/>
    <w:rsid w:val="155E31D5"/>
    <w:rsid w:val="1563059D"/>
    <w:rsid w:val="15657D89"/>
    <w:rsid w:val="15A3563A"/>
    <w:rsid w:val="15F30177"/>
    <w:rsid w:val="1639433D"/>
    <w:rsid w:val="164271B3"/>
    <w:rsid w:val="16460C89"/>
    <w:rsid w:val="165079F2"/>
    <w:rsid w:val="16924BAE"/>
    <w:rsid w:val="169C66E0"/>
    <w:rsid w:val="16C74C86"/>
    <w:rsid w:val="16CC5D75"/>
    <w:rsid w:val="16E15A77"/>
    <w:rsid w:val="16E72228"/>
    <w:rsid w:val="16EF0253"/>
    <w:rsid w:val="16F70EB5"/>
    <w:rsid w:val="16FB4C9A"/>
    <w:rsid w:val="17062CF0"/>
    <w:rsid w:val="17103D25"/>
    <w:rsid w:val="1726179A"/>
    <w:rsid w:val="172A0F96"/>
    <w:rsid w:val="174B41D2"/>
    <w:rsid w:val="1771100E"/>
    <w:rsid w:val="177135B6"/>
    <w:rsid w:val="17A7726A"/>
    <w:rsid w:val="17B40389"/>
    <w:rsid w:val="17BC2306"/>
    <w:rsid w:val="17CF450B"/>
    <w:rsid w:val="17D11706"/>
    <w:rsid w:val="180E78CB"/>
    <w:rsid w:val="18165D76"/>
    <w:rsid w:val="183442A4"/>
    <w:rsid w:val="18610411"/>
    <w:rsid w:val="186A519C"/>
    <w:rsid w:val="18737BB6"/>
    <w:rsid w:val="18760D23"/>
    <w:rsid w:val="187D413F"/>
    <w:rsid w:val="18915CCD"/>
    <w:rsid w:val="18A70A90"/>
    <w:rsid w:val="18B93A69"/>
    <w:rsid w:val="18C64FE3"/>
    <w:rsid w:val="18CE1A06"/>
    <w:rsid w:val="191A2F6F"/>
    <w:rsid w:val="192B2350"/>
    <w:rsid w:val="19580406"/>
    <w:rsid w:val="195B1BCF"/>
    <w:rsid w:val="19866520"/>
    <w:rsid w:val="19B337B9"/>
    <w:rsid w:val="19B7611D"/>
    <w:rsid w:val="19CC2CCF"/>
    <w:rsid w:val="19D1085A"/>
    <w:rsid w:val="19E52AA1"/>
    <w:rsid w:val="1A141D7E"/>
    <w:rsid w:val="1A3D0DF0"/>
    <w:rsid w:val="1A6251F7"/>
    <w:rsid w:val="1A6F1CDF"/>
    <w:rsid w:val="1A8D7F9B"/>
    <w:rsid w:val="1AB246CC"/>
    <w:rsid w:val="1ACE2642"/>
    <w:rsid w:val="1AE17EB2"/>
    <w:rsid w:val="1B0616C5"/>
    <w:rsid w:val="1B2446A2"/>
    <w:rsid w:val="1B2E7F49"/>
    <w:rsid w:val="1B6129EE"/>
    <w:rsid w:val="1B6B4652"/>
    <w:rsid w:val="1B9D6032"/>
    <w:rsid w:val="1BAD4A7C"/>
    <w:rsid w:val="1BB04214"/>
    <w:rsid w:val="1BB27AA1"/>
    <w:rsid w:val="1BCE26FC"/>
    <w:rsid w:val="1BF93A5C"/>
    <w:rsid w:val="1C034EA6"/>
    <w:rsid w:val="1C0C6615"/>
    <w:rsid w:val="1C157453"/>
    <w:rsid w:val="1C1845BD"/>
    <w:rsid w:val="1C296277"/>
    <w:rsid w:val="1C3017A2"/>
    <w:rsid w:val="1C366F61"/>
    <w:rsid w:val="1C373C94"/>
    <w:rsid w:val="1C412D60"/>
    <w:rsid w:val="1C4306F9"/>
    <w:rsid w:val="1C4E1577"/>
    <w:rsid w:val="1C560F60"/>
    <w:rsid w:val="1CB27E9B"/>
    <w:rsid w:val="1CCE6AC3"/>
    <w:rsid w:val="1CEB2B47"/>
    <w:rsid w:val="1CEF0EF8"/>
    <w:rsid w:val="1D0D3F8F"/>
    <w:rsid w:val="1D35236A"/>
    <w:rsid w:val="1D512773"/>
    <w:rsid w:val="1D533B55"/>
    <w:rsid w:val="1D582E89"/>
    <w:rsid w:val="1DAD3FFF"/>
    <w:rsid w:val="1DF715C1"/>
    <w:rsid w:val="1DFB2E71"/>
    <w:rsid w:val="1DFF41B9"/>
    <w:rsid w:val="1E065CB6"/>
    <w:rsid w:val="1E303662"/>
    <w:rsid w:val="1E3131DF"/>
    <w:rsid w:val="1E3657D8"/>
    <w:rsid w:val="1E5D7678"/>
    <w:rsid w:val="1E5F3408"/>
    <w:rsid w:val="1E9B32CF"/>
    <w:rsid w:val="1EC264B5"/>
    <w:rsid w:val="1ED03C27"/>
    <w:rsid w:val="1EDD4E34"/>
    <w:rsid w:val="1F2D29C6"/>
    <w:rsid w:val="1F330EF8"/>
    <w:rsid w:val="1F666BD8"/>
    <w:rsid w:val="20122050"/>
    <w:rsid w:val="20304A05"/>
    <w:rsid w:val="204C5B97"/>
    <w:rsid w:val="2050225E"/>
    <w:rsid w:val="205168CA"/>
    <w:rsid w:val="205D4BE2"/>
    <w:rsid w:val="205E4764"/>
    <w:rsid w:val="20651326"/>
    <w:rsid w:val="207F2166"/>
    <w:rsid w:val="209452FF"/>
    <w:rsid w:val="20987265"/>
    <w:rsid w:val="209A4459"/>
    <w:rsid w:val="209E7837"/>
    <w:rsid w:val="20A7697E"/>
    <w:rsid w:val="20BB55D5"/>
    <w:rsid w:val="20D77BAC"/>
    <w:rsid w:val="20DD5D1B"/>
    <w:rsid w:val="20F327E0"/>
    <w:rsid w:val="211762A8"/>
    <w:rsid w:val="216F4B4A"/>
    <w:rsid w:val="21723F5A"/>
    <w:rsid w:val="218B0C0A"/>
    <w:rsid w:val="21EF72E6"/>
    <w:rsid w:val="21F7620D"/>
    <w:rsid w:val="220B26C8"/>
    <w:rsid w:val="22225794"/>
    <w:rsid w:val="224D6ADB"/>
    <w:rsid w:val="227B2998"/>
    <w:rsid w:val="22940380"/>
    <w:rsid w:val="22A141AA"/>
    <w:rsid w:val="22AB4EE5"/>
    <w:rsid w:val="22AC0867"/>
    <w:rsid w:val="22BF0461"/>
    <w:rsid w:val="22CE3412"/>
    <w:rsid w:val="22DF1FFB"/>
    <w:rsid w:val="2349105C"/>
    <w:rsid w:val="235760FE"/>
    <w:rsid w:val="23700878"/>
    <w:rsid w:val="239D0E6B"/>
    <w:rsid w:val="23B6792D"/>
    <w:rsid w:val="23D20365"/>
    <w:rsid w:val="23FA2218"/>
    <w:rsid w:val="240770B2"/>
    <w:rsid w:val="243E62C9"/>
    <w:rsid w:val="243F299B"/>
    <w:rsid w:val="245834F6"/>
    <w:rsid w:val="24743B73"/>
    <w:rsid w:val="247A0F48"/>
    <w:rsid w:val="248F4E23"/>
    <w:rsid w:val="24A05920"/>
    <w:rsid w:val="24A15C8C"/>
    <w:rsid w:val="24B573DE"/>
    <w:rsid w:val="24C97635"/>
    <w:rsid w:val="24D57C8A"/>
    <w:rsid w:val="251138C5"/>
    <w:rsid w:val="25234734"/>
    <w:rsid w:val="252F47BE"/>
    <w:rsid w:val="25476B1B"/>
    <w:rsid w:val="25481A61"/>
    <w:rsid w:val="257260E8"/>
    <w:rsid w:val="25915938"/>
    <w:rsid w:val="2594798C"/>
    <w:rsid w:val="25A92365"/>
    <w:rsid w:val="25D23000"/>
    <w:rsid w:val="25D23737"/>
    <w:rsid w:val="261F7110"/>
    <w:rsid w:val="265F25D3"/>
    <w:rsid w:val="267672BC"/>
    <w:rsid w:val="26795F61"/>
    <w:rsid w:val="26797B39"/>
    <w:rsid w:val="268048E5"/>
    <w:rsid w:val="26840989"/>
    <w:rsid w:val="268C2746"/>
    <w:rsid w:val="26A0668D"/>
    <w:rsid w:val="26A237B5"/>
    <w:rsid w:val="26AB6C21"/>
    <w:rsid w:val="26AB75C6"/>
    <w:rsid w:val="26B02E2F"/>
    <w:rsid w:val="26DF3697"/>
    <w:rsid w:val="26F10F8C"/>
    <w:rsid w:val="270B57D0"/>
    <w:rsid w:val="271F5ECC"/>
    <w:rsid w:val="27332D86"/>
    <w:rsid w:val="27381FAB"/>
    <w:rsid w:val="27592132"/>
    <w:rsid w:val="2762237B"/>
    <w:rsid w:val="27727CA4"/>
    <w:rsid w:val="27871DE1"/>
    <w:rsid w:val="27B64245"/>
    <w:rsid w:val="27CE703E"/>
    <w:rsid w:val="27E47736"/>
    <w:rsid w:val="27F74C72"/>
    <w:rsid w:val="28600ED5"/>
    <w:rsid w:val="287C121A"/>
    <w:rsid w:val="2880568B"/>
    <w:rsid w:val="28B704A4"/>
    <w:rsid w:val="28B77FCD"/>
    <w:rsid w:val="28B94130"/>
    <w:rsid w:val="28E51ADB"/>
    <w:rsid w:val="28F303B9"/>
    <w:rsid w:val="290E4770"/>
    <w:rsid w:val="293164A9"/>
    <w:rsid w:val="29564292"/>
    <w:rsid w:val="2A066B4A"/>
    <w:rsid w:val="2A0B7225"/>
    <w:rsid w:val="2A0F4184"/>
    <w:rsid w:val="2A116A8F"/>
    <w:rsid w:val="2A14107F"/>
    <w:rsid w:val="2A297180"/>
    <w:rsid w:val="2A5979A0"/>
    <w:rsid w:val="2A5F4600"/>
    <w:rsid w:val="2AB22B74"/>
    <w:rsid w:val="2ABC1DA2"/>
    <w:rsid w:val="2AC41CC9"/>
    <w:rsid w:val="2B02634F"/>
    <w:rsid w:val="2B1206C2"/>
    <w:rsid w:val="2B1207A9"/>
    <w:rsid w:val="2B25186C"/>
    <w:rsid w:val="2B4104F9"/>
    <w:rsid w:val="2B631F9F"/>
    <w:rsid w:val="2B8C00D9"/>
    <w:rsid w:val="2B960048"/>
    <w:rsid w:val="2B9D3789"/>
    <w:rsid w:val="2BAA5F79"/>
    <w:rsid w:val="2BCE7FDF"/>
    <w:rsid w:val="2BEF72A0"/>
    <w:rsid w:val="2BFC5133"/>
    <w:rsid w:val="2C243C54"/>
    <w:rsid w:val="2C387B4E"/>
    <w:rsid w:val="2C3944AE"/>
    <w:rsid w:val="2C414036"/>
    <w:rsid w:val="2C4D06CD"/>
    <w:rsid w:val="2CBE521A"/>
    <w:rsid w:val="2CBF1BAC"/>
    <w:rsid w:val="2CE550C6"/>
    <w:rsid w:val="2D1623D7"/>
    <w:rsid w:val="2D182543"/>
    <w:rsid w:val="2D195A55"/>
    <w:rsid w:val="2D351E89"/>
    <w:rsid w:val="2D486857"/>
    <w:rsid w:val="2D4C5940"/>
    <w:rsid w:val="2D574004"/>
    <w:rsid w:val="2D7D65C0"/>
    <w:rsid w:val="2DDE64D3"/>
    <w:rsid w:val="2E243B68"/>
    <w:rsid w:val="2E255EB0"/>
    <w:rsid w:val="2E4E3913"/>
    <w:rsid w:val="2EC41413"/>
    <w:rsid w:val="2ECE6548"/>
    <w:rsid w:val="2ED22E2E"/>
    <w:rsid w:val="2EE02088"/>
    <w:rsid w:val="2EEE4150"/>
    <w:rsid w:val="2F026C43"/>
    <w:rsid w:val="2F122114"/>
    <w:rsid w:val="2F192827"/>
    <w:rsid w:val="2F617F72"/>
    <w:rsid w:val="2F68699C"/>
    <w:rsid w:val="2F6C5736"/>
    <w:rsid w:val="2F73653C"/>
    <w:rsid w:val="2F7736F3"/>
    <w:rsid w:val="2F8746A4"/>
    <w:rsid w:val="2F9200D3"/>
    <w:rsid w:val="2FB27C17"/>
    <w:rsid w:val="2FE04785"/>
    <w:rsid w:val="2FE8266C"/>
    <w:rsid w:val="30006BD5"/>
    <w:rsid w:val="3036111F"/>
    <w:rsid w:val="307B49FA"/>
    <w:rsid w:val="308C0468"/>
    <w:rsid w:val="308F2D23"/>
    <w:rsid w:val="30C52F74"/>
    <w:rsid w:val="30C95219"/>
    <w:rsid w:val="30DB3EC4"/>
    <w:rsid w:val="31166DB0"/>
    <w:rsid w:val="31390AFB"/>
    <w:rsid w:val="314423A4"/>
    <w:rsid w:val="316215FE"/>
    <w:rsid w:val="31727237"/>
    <w:rsid w:val="31750EFD"/>
    <w:rsid w:val="3196590E"/>
    <w:rsid w:val="31AB29B7"/>
    <w:rsid w:val="31E4442C"/>
    <w:rsid w:val="31F75EEE"/>
    <w:rsid w:val="320944EF"/>
    <w:rsid w:val="32333292"/>
    <w:rsid w:val="32671426"/>
    <w:rsid w:val="326A386A"/>
    <w:rsid w:val="327A4A98"/>
    <w:rsid w:val="328D1BBC"/>
    <w:rsid w:val="32B12BD0"/>
    <w:rsid w:val="32D17C89"/>
    <w:rsid w:val="32D61C27"/>
    <w:rsid w:val="32D70A63"/>
    <w:rsid w:val="32E60EA2"/>
    <w:rsid w:val="32E721E8"/>
    <w:rsid w:val="330E33B7"/>
    <w:rsid w:val="331427D5"/>
    <w:rsid w:val="3340022C"/>
    <w:rsid w:val="337F4F63"/>
    <w:rsid w:val="3384632B"/>
    <w:rsid w:val="339B6127"/>
    <w:rsid w:val="33A308EA"/>
    <w:rsid w:val="33C257A4"/>
    <w:rsid w:val="33C7685D"/>
    <w:rsid w:val="33DF5AB7"/>
    <w:rsid w:val="341474A9"/>
    <w:rsid w:val="344A17F4"/>
    <w:rsid w:val="349F46E1"/>
    <w:rsid w:val="34A823F0"/>
    <w:rsid w:val="34AB4E4F"/>
    <w:rsid w:val="34DF0332"/>
    <w:rsid w:val="34E55AC4"/>
    <w:rsid w:val="34F83D19"/>
    <w:rsid w:val="350B2280"/>
    <w:rsid w:val="351C625F"/>
    <w:rsid w:val="3522139B"/>
    <w:rsid w:val="355D14AF"/>
    <w:rsid w:val="35606B9A"/>
    <w:rsid w:val="356E280A"/>
    <w:rsid w:val="35A52308"/>
    <w:rsid w:val="35A6663D"/>
    <w:rsid w:val="35A847B3"/>
    <w:rsid w:val="35C0043A"/>
    <w:rsid w:val="35F429BE"/>
    <w:rsid w:val="361433DA"/>
    <w:rsid w:val="3640409C"/>
    <w:rsid w:val="36731FE9"/>
    <w:rsid w:val="367B7D6F"/>
    <w:rsid w:val="367D6C5C"/>
    <w:rsid w:val="36970865"/>
    <w:rsid w:val="369D111E"/>
    <w:rsid w:val="36C37A7B"/>
    <w:rsid w:val="36D54881"/>
    <w:rsid w:val="36DA2B1D"/>
    <w:rsid w:val="372123D8"/>
    <w:rsid w:val="372155B4"/>
    <w:rsid w:val="37246F64"/>
    <w:rsid w:val="373D426B"/>
    <w:rsid w:val="37477C84"/>
    <w:rsid w:val="37566B56"/>
    <w:rsid w:val="375C193B"/>
    <w:rsid w:val="376527A3"/>
    <w:rsid w:val="3780410B"/>
    <w:rsid w:val="37975EBC"/>
    <w:rsid w:val="37980617"/>
    <w:rsid w:val="379C3F4B"/>
    <w:rsid w:val="37A46016"/>
    <w:rsid w:val="37C24EA4"/>
    <w:rsid w:val="37D34A84"/>
    <w:rsid w:val="37D8062F"/>
    <w:rsid w:val="37DA5F5D"/>
    <w:rsid w:val="37E550D1"/>
    <w:rsid w:val="37EF1A09"/>
    <w:rsid w:val="37F96A05"/>
    <w:rsid w:val="37FB6222"/>
    <w:rsid w:val="38142E3A"/>
    <w:rsid w:val="383060A2"/>
    <w:rsid w:val="3834230B"/>
    <w:rsid w:val="384B29B7"/>
    <w:rsid w:val="385201EA"/>
    <w:rsid w:val="38622181"/>
    <w:rsid w:val="38642EE5"/>
    <w:rsid w:val="389D6932"/>
    <w:rsid w:val="38B85D39"/>
    <w:rsid w:val="38E057F5"/>
    <w:rsid w:val="39247B4C"/>
    <w:rsid w:val="39666407"/>
    <w:rsid w:val="397902B5"/>
    <w:rsid w:val="39A57DA5"/>
    <w:rsid w:val="39AF2A0A"/>
    <w:rsid w:val="39BD2CAE"/>
    <w:rsid w:val="39E66244"/>
    <w:rsid w:val="39EA3E02"/>
    <w:rsid w:val="3A036CB2"/>
    <w:rsid w:val="3A0E401B"/>
    <w:rsid w:val="3A4E210D"/>
    <w:rsid w:val="3A5A6063"/>
    <w:rsid w:val="3A937552"/>
    <w:rsid w:val="3AA80595"/>
    <w:rsid w:val="3AA9213C"/>
    <w:rsid w:val="3ACD5731"/>
    <w:rsid w:val="3AE74B3F"/>
    <w:rsid w:val="3B0B230B"/>
    <w:rsid w:val="3B130EC7"/>
    <w:rsid w:val="3B200480"/>
    <w:rsid w:val="3B283C81"/>
    <w:rsid w:val="3B516615"/>
    <w:rsid w:val="3B6949B8"/>
    <w:rsid w:val="3B6A5780"/>
    <w:rsid w:val="3B8227AD"/>
    <w:rsid w:val="3B932D55"/>
    <w:rsid w:val="3BC21DE2"/>
    <w:rsid w:val="3BD97ED3"/>
    <w:rsid w:val="3BF2101A"/>
    <w:rsid w:val="3C026361"/>
    <w:rsid w:val="3C07791D"/>
    <w:rsid w:val="3C240FC3"/>
    <w:rsid w:val="3C3A0C88"/>
    <w:rsid w:val="3C3A6FCB"/>
    <w:rsid w:val="3C431019"/>
    <w:rsid w:val="3C487939"/>
    <w:rsid w:val="3C52405A"/>
    <w:rsid w:val="3C6B7ACC"/>
    <w:rsid w:val="3C87360C"/>
    <w:rsid w:val="3CC04B95"/>
    <w:rsid w:val="3CDF76C4"/>
    <w:rsid w:val="3CFA15AD"/>
    <w:rsid w:val="3CFB6670"/>
    <w:rsid w:val="3D2B24EF"/>
    <w:rsid w:val="3D3C45F6"/>
    <w:rsid w:val="3D4B7111"/>
    <w:rsid w:val="3D4C05B8"/>
    <w:rsid w:val="3D625FAB"/>
    <w:rsid w:val="3D6763F2"/>
    <w:rsid w:val="3D7846F0"/>
    <w:rsid w:val="3D8F3232"/>
    <w:rsid w:val="3D9F3012"/>
    <w:rsid w:val="3DDA184A"/>
    <w:rsid w:val="3E0E2F7F"/>
    <w:rsid w:val="3E2223F7"/>
    <w:rsid w:val="3E2B49F6"/>
    <w:rsid w:val="3E3A3BD1"/>
    <w:rsid w:val="3E793D02"/>
    <w:rsid w:val="3E873B26"/>
    <w:rsid w:val="3E974FD9"/>
    <w:rsid w:val="3EA07D8D"/>
    <w:rsid w:val="3EBD3138"/>
    <w:rsid w:val="3EF232A9"/>
    <w:rsid w:val="3F017794"/>
    <w:rsid w:val="3F111BCA"/>
    <w:rsid w:val="3F116709"/>
    <w:rsid w:val="3F402B4A"/>
    <w:rsid w:val="3F944EF2"/>
    <w:rsid w:val="3FA31085"/>
    <w:rsid w:val="3FCA37DB"/>
    <w:rsid w:val="3FF27701"/>
    <w:rsid w:val="400A442B"/>
    <w:rsid w:val="40154B29"/>
    <w:rsid w:val="401A579E"/>
    <w:rsid w:val="402204A1"/>
    <w:rsid w:val="40426335"/>
    <w:rsid w:val="404F47A1"/>
    <w:rsid w:val="405A7913"/>
    <w:rsid w:val="4069496D"/>
    <w:rsid w:val="40787187"/>
    <w:rsid w:val="409728E4"/>
    <w:rsid w:val="40B56F5A"/>
    <w:rsid w:val="40B74210"/>
    <w:rsid w:val="40B86FDC"/>
    <w:rsid w:val="40D0460A"/>
    <w:rsid w:val="40F91F4F"/>
    <w:rsid w:val="410A340F"/>
    <w:rsid w:val="412171EE"/>
    <w:rsid w:val="41550B98"/>
    <w:rsid w:val="4167249D"/>
    <w:rsid w:val="41713EE3"/>
    <w:rsid w:val="41B015F1"/>
    <w:rsid w:val="41B65345"/>
    <w:rsid w:val="41D76D12"/>
    <w:rsid w:val="41F25A6B"/>
    <w:rsid w:val="420E6C2D"/>
    <w:rsid w:val="421A38D6"/>
    <w:rsid w:val="421D53C4"/>
    <w:rsid w:val="4226071D"/>
    <w:rsid w:val="42324774"/>
    <w:rsid w:val="42400E64"/>
    <w:rsid w:val="425614E3"/>
    <w:rsid w:val="425665EF"/>
    <w:rsid w:val="425E5D24"/>
    <w:rsid w:val="426A0D65"/>
    <w:rsid w:val="42800EA9"/>
    <w:rsid w:val="428F724E"/>
    <w:rsid w:val="42996893"/>
    <w:rsid w:val="42A12C4A"/>
    <w:rsid w:val="43056584"/>
    <w:rsid w:val="43085A70"/>
    <w:rsid w:val="43466920"/>
    <w:rsid w:val="43842684"/>
    <w:rsid w:val="43A1468D"/>
    <w:rsid w:val="43C70ADF"/>
    <w:rsid w:val="4436451B"/>
    <w:rsid w:val="44452751"/>
    <w:rsid w:val="444E2AAD"/>
    <w:rsid w:val="446D1ED1"/>
    <w:rsid w:val="447A6AFE"/>
    <w:rsid w:val="449175CA"/>
    <w:rsid w:val="44953938"/>
    <w:rsid w:val="44B37BF4"/>
    <w:rsid w:val="44C53E2A"/>
    <w:rsid w:val="44CC59FC"/>
    <w:rsid w:val="44CC6C2E"/>
    <w:rsid w:val="44F3240C"/>
    <w:rsid w:val="44F63D12"/>
    <w:rsid w:val="451602B5"/>
    <w:rsid w:val="454964D0"/>
    <w:rsid w:val="456663CD"/>
    <w:rsid w:val="45670165"/>
    <w:rsid w:val="458F6251"/>
    <w:rsid w:val="459040FF"/>
    <w:rsid w:val="45B97969"/>
    <w:rsid w:val="45C25A1D"/>
    <w:rsid w:val="45DE2E69"/>
    <w:rsid w:val="46243376"/>
    <w:rsid w:val="4646138E"/>
    <w:rsid w:val="46766CA4"/>
    <w:rsid w:val="46827EEC"/>
    <w:rsid w:val="46832DB9"/>
    <w:rsid w:val="46DE2AC4"/>
    <w:rsid w:val="46FD2CD3"/>
    <w:rsid w:val="471B3FF5"/>
    <w:rsid w:val="472E6DAB"/>
    <w:rsid w:val="47365C71"/>
    <w:rsid w:val="47422110"/>
    <w:rsid w:val="47492C28"/>
    <w:rsid w:val="47F45416"/>
    <w:rsid w:val="48114597"/>
    <w:rsid w:val="483164C1"/>
    <w:rsid w:val="48AB58D0"/>
    <w:rsid w:val="48B14065"/>
    <w:rsid w:val="48BD345D"/>
    <w:rsid w:val="48D06DD8"/>
    <w:rsid w:val="48DD097C"/>
    <w:rsid w:val="48DD4659"/>
    <w:rsid w:val="48DF5182"/>
    <w:rsid w:val="48E04E0E"/>
    <w:rsid w:val="49044BE8"/>
    <w:rsid w:val="49086E8F"/>
    <w:rsid w:val="494214A7"/>
    <w:rsid w:val="495B184D"/>
    <w:rsid w:val="49697DDF"/>
    <w:rsid w:val="49743BE1"/>
    <w:rsid w:val="49B165E7"/>
    <w:rsid w:val="49CE49A7"/>
    <w:rsid w:val="49EB5D1F"/>
    <w:rsid w:val="49F27EF7"/>
    <w:rsid w:val="49F8212F"/>
    <w:rsid w:val="4A0C6405"/>
    <w:rsid w:val="4A33564C"/>
    <w:rsid w:val="4A6F28A0"/>
    <w:rsid w:val="4A705AD3"/>
    <w:rsid w:val="4A765637"/>
    <w:rsid w:val="4A7C432F"/>
    <w:rsid w:val="4A92231F"/>
    <w:rsid w:val="4AB42918"/>
    <w:rsid w:val="4AD4403A"/>
    <w:rsid w:val="4AF47F62"/>
    <w:rsid w:val="4B374189"/>
    <w:rsid w:val="4B3F55CA"/>
    <w:rsid w:val="4B5049B4"/>
    <w:rsid w:val="4B58746D"/>
    <w:rsid w:val="4B885FA4"/>
    <w:rsid w:val="4B8B35AB"/>
    <w:rsid w:val="4BA52986"/>
    <w:rsid w:val="4BA81865"/>
    <w:rsid w:val="4BC137FA"/>
    <w:rsid w:val="4BD56AD5"/>
    <w:rsid w:val="4BDC71CD"/>
    <w:rsid w:val="4BEE652D"/>
    <w:rsid w:val="4BF5724F"/>
    <w:rsid w:val="4C0F575D"/>
    <w:rsid w:val="4C297156"/>
    <w:rsid w:val="4C36294C"/>
    <w:rsid w:val="4C9F12A5"/>
    <w:rsid w:val="4CBD61AA"/>
    <w:rsid w:val="4CCB074B"/>
    <w:rsid w:val="4CD2481C"/>
    <w:rsid w:val="4CD90E06"/>
    <w:rsid w:val="4D513A8B"/>
    <w:rsid w:val="4D5A1BBF"/>
    <w:rsid w:val="4D8A2EE5"/>
    <w:rsid w:val="4D8B1FBB"/>
    <w:rsid w:val="4D9B4661"/>
    <w:rsid w:val="4DA755B8"/>
    <w:rsid w:val="4DB36BDD"/>
    <w:rsid w:val="4E0722F0"/>
    <w:rsid w:val="4E0959B1"/>
    <w:rsid w:val="4E0B1BC2"/>
    <w:rsid w:val="4E102281"/>
    <w:rsid w:val="4E4E3231"/>
    <w:rsid w:val="4E5C7924"/>
    <w:rsid w:val="4E86492F"/>
    <w:rsid w:val="4E8D1B77"/>
    <w:rsid w:val="4EBF55C1"/>
    <w:rsid w:val="4EC26E4B"/>
    <w:rsid w:val="4EC70B92"/>
    <w:rsid w:val="4EED2BC8"/>
    <w:rsid w:val="4F366119"/>
    <w:rsid w:val="4F3F332E"/>
    <w:rsid w:val="4F501413"/>
    <w:rsid w:val="4F6F4D85"/>
    <w:rsid w:val="4F827E7B"/>
    <w:rsid w:val="4F932387"/>
    <w:rsid w:val="4FA709C3"/>
    <w:rsid w:val="4FAB5F46"/>
    <w:rsid w:val="500F0A42"/>
    <w:rsid w:val="50163F73"/>
    <w:rsid w:val="50185F11"/>
    <w:rsid w:val="50341765"/>
    <w:rsid w:val="504A437F"/>
    <w:rsid w:val="50565800"/>
    <w:rsid w:val="509B4D1B"/>
    <w:rsid w:val="509F03AC"/>
    <w:rsid w:val="50A968A6"/>
    <w:rsid w:val="50BC2266"/>
    <w:rsid w:val="50C17233"/>
    <w:rsid w:val="51063CEB"/>
    <w:rsid w:val="51142088"/>
    <w:rsid w:val="51431DF8"/>
    <w:rsid w:val="51896A13"/>
    <w:rsid w:val="51956D25"/>
    <w:rsid w:val="51AA4038"/>
    <w:rsid w:val="51AF590D"/>
    <w:rsid w:val="51FD239C"/>
    <w:rsid w:val="52121D8A"/>
    <w:rsid w:val="522105B9"/>
    <w:rsid w:val="523634E2"/>
    <w:rsid w:val="52524E89"/>
    <w:rsid w:val="52852700"/>
    <w:rsid w:val="52941F38"/>
    <w:rsid w:val="529C2E79"/>
    <w:rsid w:val="52A072C8"/>
    <w:rsid w:val="52A375FE"/>
    <w:rsid w:val="52A6769D"/>
    <w:rsid w:val="52AE78A0"/>
    <w:rsid w:val="52C364CF"/>
    <w:rsid w:val="52F20DEF"/>
    <w:rsid w:val="530D54A1"/>
    <w:rsid w:val="5328051C"/>
    <w:rsid w:val="53343F5E"/>
    <w:rsid w:val="53545E36"/>
    <w:rsid w:val="53910666"/>
    <w:rsid w:val="53AF5E45"/>
    <w:rsid w:val="53C949B5"/>
    <w:rsid w:val="53DA73FE"/>
    <w:rsid w:val="53DD4918"/>
    <w:rsid w:val="53E301FD"/>
    <w:rsid w:val="54046ABA"/>
    <w:rsid w:val="540550A1"/>
    <w:rsid w:val="54350FB2"/>
    <w:rsid w:val="545310AB"/>
    <w:rsid w:val="5473169E"/>
    <w:rsid w:val="54A07658"/>
    <w:rsid w:val="54C904D3"/>
    <w:rsid w:val="54EB365E"/>
    <w:rsid w:val="54EB6C0B"/>
    <w:rsid w:val="550115C8"/>
    <w:rsid w:val="55164621"/>
    <w:rsid w:val="551B76D4"/>
    <w:rsid w:val="552830AF"/>
    <w:rsid w:val="552D3FD0"/>
    <w:rsid w:val="553E0181"/>
    <w:rsid w:val="554D75AB"/>
    <w:rsid w:val="55515C48"/>
    <w:rsid w:val="5563713A"/>
    <w:rsid w:val="556D2EE9"/>
    <w:rsid w:val="55713605"/>
    <w:rsid w:val="557D6C71"/>
    <w:rsid w:val="55AA499F"/>
    <w:rsid w:val="55BD2CEE"/>
    <w:rsid w:val="55BE0029"/>
    <w:rsid w:val="55CC40E6"/>
    <w:rsid w:val="55DA2475"/>
    <w:rsid w:val="55EA45B5"/>
    <w:rsid w:val="55FF4755"/>
    <w:rsid w:val="56682C5A"/>
    <w:rsid w:val="566E7B50"/>
    <w:rsid w:val="566F178F"/>
    <w:rsid w:val="568A6434"/>
    <w:rsid w:val="56E055F3"/>
    <w:rsid w:val="56F30E63"/>
    <w:rsid w:val="571959DC"/>
    <w:rsid w:val="5731610F"/>
    <w:rsid w:val="574A05B2"/>
    <w:rsid w:val="57893641"/>
    <w:rsid w:val="57B15B24"/>
    <w:rsid w:val="57B72558"/>
    <w:rsid w:val="57E01845"/>
    <w:rsid w:val="57E26A3C"/>
    <w:rsid w:val="57F51EE0"/>
    <w:rsid w:val="582E2493"/>
    <w:rsid w:val="583D6A55"/>
    <w:rsid w:val="583E52D1"/>
    <w:rsid w:val="58677752"/>
    <w:rsid w:val="586B72EF"/>
    <w:rsid w:val="58BF1D4C"/>
    <w:rsid w:val="58C32EDC"/>
    <w:rsid w:val="58C52A1E"/>
    <w:rsid w:val="58CC2052"/>
    <w:rsid w:val="58E93CFF"/>
    <w:rsid w:val="5900754B"/>
    <w:rsid w:val="591702CA"/>
    <w:rsid w:val="591F154C"/>
    <w:rsid w:val="59203A01"/>
    <w:rsid w:val="5975071C"/>
    <w:rsid w:val="598D151E"/>
    <w:rsid w:val="599110D7"/>
    <w:rsid w:val="59A5289E"/>
    <w:rsid w:val="59A56ED4"/>
    <w:rsid w:val="59BC4885"/>
    <w:rsid w:val="5A4511BC"/>
    <w:rsid w:val="5A461B93"/>
    <w:rsid w:val="5A863C94"/>
    <w:rsid w:val="5A984AEF"/>
    <w:rsid w:val="5AB01FB0"/>
    <w:rsid w:val="5AB94AC0"/>
    <w:rsid w:val="5AC62645"/>
    <w:rsid w:val="5AEB3E5A"/>
    <w:rsid w:val="5AF17BBB"/>
    <w:rsid w:val="5AF34ABD"/>
    <w:rsid w:val="5B3764EB"/>
    <w:rsid w:val="5B6E607B"/>
    <w:rsid w:val="5B7200D7"/>
    <w:rsid w:val="5B7936AC"/>
    <w:rsid w:val="5B7A209D"/>
    <w:rsid w:val="5BA66C84"/>
    <w:rsid w:val="5BBC5BCE"/>
    <w:rsid w:val="5BBC5CE1"/>
    <w:rsid w:val="5BDC6E44"/>
    <w:rsid w:val="5BEE3D39"/>
    <w:rsid w:val="5C11169E"/>
    <w:rsid w:val="5C183F8A"/>
    <w:rsid w:val="5C282EE9"/>
    <w:rsid w:val="5C6258A4"/>
    <w:rsid w:val="5C6607D4"/>
    <w:rsid w:val="5C7774FE"/>
    <w:rsid w:val="5C7A04A5"/>
    <w:rsid w:val="5C7F0ED1"/>
    <w:rsid w:val="5CA33760"/>
    <w:rsid w:val="5CAB061E"/>
    <w:rsid w:val="5CE26FEB"/>
    <w:rsid w:val="5CF014A7"/>
    <w:rsid w:val="5CF357D6"/>
    <w:rsid w:val="5D012C19"/>
    <w:rsid w:val="5D510F03"/>
    <w:rsid w:val="5D520385"/>
    <w:rsid w:val="5D924401"/>
    <w:rsid w:val="5D9641A3"/>
    <w:rsid w:val="5D9B3838"/>
    <w:rsid w:val="5DA56542"/>
    <w:rsid w:val="5DAB4B17"/>
    <w:rsid w:val="5DFD7984"/>
    <w:rsid w:val="5E086AD1"/>
    <w:rsid w:val="5E1C3364"/>
    <w:rsid w:val="5E3C6DCB"/>
    <w:rsid w:val="5E3D638B"/>
    <w:rsid w:val="5E435D5B"/>
    <w:rsid w:val="5E53007B"/>
    <w:rsid w:val="5E82604C"/>
    <w:rsid w:val="5E9F7D04"/>
    <w:rsid w:val="5EB3567B"/>
    <w:rsid w:val="5EE95FBE"/>
    <w:rsid w:val="5EF157B7"/>
    <w:rsid w:val="5F21424B"/>
    <w:rsid w:val="5F4F45A2"/>
    <w:rsid w:val="5F5C0E82"/>
    <w:rsid w:val="5FA20B62"/>
    <w:rsid w:val="5FA439F9"/>
    <w:rsid w:val="5FAD5B82"/>
    <w:rsid w:val="5FB4017C"/>
    <w:rsid w:val="5FC04A10"/>
    <w:rsid w:val="5FF86B48"/>
    <w:rsid w:val="5FF9489B"/>
    <w:rsid w:val="6009023D"/>
    <w:rsid w:val="601B6016"/>
    <w:rsid w:val="60206354"/>
    <w:rsid w:val="60283425"/>
    <w:rsid w:val="60480D9B"/>
    <w:rsid w:val="60820DBC"/>
    <w:rsid w:val="60C34F31"/>
    <w:rsid w:val="60D827A9"/>
    <w:rsid w:val="60FB008E"/>
    <w:rsid w:val="613A01D3"/>
    <w:rsid w:val="614C7731"/>
    <w:rsid w:val="61570B2E"/>
    <w:rsid w:val="61620493"/>
    <w:rsid w:val="616672E8"/>
    <w:rsid w:val="616D5BEF"/>
    <w:rsid w:val="61A02E98"/>
    <w:rsid w:val="61C74D39"/>
    <w:rsid w:val="61E23583"/>
    <w:rsid w:val="61FC6E89"/>
    <w:rsid w:val="62074A71"/>
    <w:rsid w:val="6207595E"/>
    <w:rsid w:val="62106968"/>
    <w:rsid w:val="623053C5"/>
    <w:rsid w:val="62337403"/>
    <w:rsid w:val="62733EE5"/>
    <w:rsid w:val="62A23EF9"/>
    <w:rsid w:val="62BE0F25"/>
    <w:rsid w:val="62E64A8D"/>
    <w:rsid w:val="62EC4556"/>
    <w:rsid w:val="632C670F"/>
    <w:rsid w:val="63367E1E"/>
    <w:rsid w:val="634C3904"/>
    <w:rsid w:val="636C6390"/>
    <w:rsid w:val="636E683C"/>
    <w:rsid w:val="637B6589"/>
    <w:rsid w:val="638A2404"/>
    <w:rsid w:val="63BA086D"/>
    <w:rsid w:val="63C80BB9"/>
    <w:rsid w:val="63E519B6"/>
    <w:rsid w:val="63E60C8E"/>
    <w:rsid w:val="63E87BA4"/>
    <w:rsid w:val="641931E8"/>
    <w:rsid w:val="64533CB0"/>
    <w:rsid w:val="645F7C77"/>
    <w:rsid w:val="64801554"/>
    <w:rsid w:val="648D5F82"/>
    <w:rsid w:val="648F5B34"/>
    <w:rsid w:val="64993547"/>
    <w:rsid w:val="64B14965"/>
    <w:rsid w:val="64B9354E"/>
    <w:rsid w:val="64BA3CE8"/>
    <w:rsid w:val="64C21FD5"/>
    <w:rsid w:val="64FA2A94"/>
    <w:rsid w:val="65110BD0"/>
    <w:rsid w:val="652B171E"/>
    <w:rsid w:val="6536184E"/>
    <w:rsid w:val="65660390"/>
    <w:rsid w:val="65706D44"/>
    <w:rsid w:val="658426A5"/>
    <w:rsid w:val="65861CC6"/>
    <w:rsid w:val="65BA2B92"/>
    <w:rsid w:val="65BD2897"/>
    <w:rsid w:val="661D0C3C"/>
    <w:rsid w:val="664F720B"/>
    <w:rsid w:val="6655217A"/>
    <w:rsid w:val="665A00E6"/>
    <w:rsid w:val="66A471BC"/>
    <w:rsid w:val="66B00535"/>
    <w:rsid w:val="66B57E5F"/>
    <w:rsid w:val="66F73F16"/>
    <w:rsid w:val="67207D8C"/>
    <w:rsid w:val="673124E6"/>
    <w:rsid w:val="67734C92"/>
    <w:rsid w:val="67A07D7A"/>
    <w:rsid w:val="67C1146A"/>
    <w:rsid w:val="67DF1954"/>
    <w:rsid w:val="67E15774"/>
    <w:rsid w:val="67E22ABE"/>
    <w:rsid w:val="67F70974"/>
    <w:rsid w:val="681044FB"/>
    <w:rsid w:val="681A5C55"/>
    <w:rsid w:val="685A3318"/>
    <w:rsid w:val="685B6A97"/>
    <w:rsid w:val="68647BCC"/>
    <w:rsid w:val="686B67ED"/>
    <w:rsid w:val="68802085"/>
    <w:rsid w:val="688E4077"/>
    <w:rsid w:val="68CB7079"/>
    <w:rsid w:val="692109E6"/>
    <w:rsid w:val="69217410"/>
    <w:rsid w:val="694A6CE4"/>
    <w:rsid w:val="6A1862EE"/>
    <w:rsid w:val="6A322D3C"/>
    <w:rsid w:val="6A38305A"/>
    <w:rsid w:val="6A7367C6"/>
    <w:rsid w:val="6A7F3F7C"/>
    <w:rsid w:val="6A8273FD"/>
    <w:rsid w:val="6A9F6B82"/>
    <w:rsid w:val="6AA909B4"/>
    <w:rsid w:val="6AB06526"/>
    <w:rsid w:val="6AC25A30"/>
    <w:rsid w:val="6AD53A0C"/>
    <w:rsid w:val="6ADF127C"/>
    <w:rsid w:val="6AEF4C45"/>
    <w:rsid w:val="6AFC6D40"/>
    <w:rsid w:val="6AFC79BD"/>
    <w:rsid w:val="6B0A631F"/>
    <w:rsid w:val="6B236A88"/>
    <w:rsid w:val="6B2F57E8"/>
    <w:rsid w:val="6B3B7A45"/>
    <w:rsid w:val="6B3F6036"/>
    <w:rsid w:val="6B6970BF"/>
    <w:rsid w:val="6B881251"/>
    <w:rsid w:val="6B8818B6"/>
    <w:rsid w:val="6BBB3B51"/>
    <w:rsid w:val="6BBD3905"/>
    <w:rsid w:val="6BBE2500"/>
    <w:rsid w:val="6BEE2337"/>
    <w:rsid w:val="6C272818"/>
    <w:rsid w:val="6C2A5933"/>
    <w:rsid w:val="6C320845"/>
    <w:rsid w:val="6C532497"/>
    <w:rsid w:val="6C6A3D48"/>
    <w:rsid w:val="6C8461A1"/>
    <w:rsid w:val="6C864D2C"/>
    <w:rsid w:val="6CBA6845"/>
    <w:rsid w:val="6CBD0715"/>
    <w:rsid w:val="6CDF4D7B"/>
    <w:rsid w:val="6CE60293"/>
    <w:rsid w:val="6D262A1C"/>
    <w:rsid w:val="6D2D3E5E"/>
    <w:rsid w:val="6D466166"/>
    <w:rsid w:val="6DAD4554"/>
    <w:rsid w:val="6DBD3434"/>
    <w:rsid w:val="6DC14B52"/>
    <w:rsid w:val="6DD70EDE"/>
    <w:rsid w:val="6DDA55CA"/>
    <w:rsid w:val="6DE22E9A"/>
    <w:rsid w:val="6E033403"/>
    <w:rsid w:val="6E1E18C5"/>
    <w:rsid w:val="6E753D0F"/>
    <w:rsid w:val="6E781A51"/>
    <w:rsid w:val="6E8421A4"/>
    <w:rsid w:val="6EAE7A04"/>
    <w:rsid w:val="6ED77804"/>
    <w:rsid w:val="6EDD4411"/>
    <w:rsid w:val="6F173018"/>
    <w:rsid w:val="6F30046A"/>
    <w:rsid w:val="6F417846"/>
    <w:rsid w:val="6F4F1391"/>
    <w:rsid w:val="6F564F90"/>
    <w:rsid w:val="6FC06D93"/>
    <w:rsid w:val="6FC51AC5"/>
    <w:rsid w:val="6FF70753"/>
    <w:rsid w:val="70383246"/>
    <w:rsid w:val="70433045"/>
    <w:rsid w:val="706434B3"/>
    <w:rsid w:val="7078072E"/>
    <w:rsid w:val="70A4148A"/>
    <w:rsid w:val="70CF27A6"/>
    <w:rsid w:val="70F34CED"/>
    <w:rsid w:val="71092E34"/>
    <w:rsid w:val="710B44B6"/>
    <w:rsid w:val="71236AF0"/>
    <w:rsid w:val="713524B5"/>
    <w:rsid w:val="715B552B"/>
    <w:rsid w:val="719830A7"/>
    <w:rsid w:val="71A86FC8"/>
    <w:rsid w:val="71D50007"/>
    <w:rsid w:val="71E804ED"/>
    <w:rsid w:val="71F10C8F"/>
    <w:rsid w:val="71F14AF3"/>
    <w:rsid w:val="71F43E08"/>
    <w:rsid w:val="72050BDB"/>
    <w:rsid w:val="72084E58"/>
    <w:rsid w:val="720864B1"/>
    <w:rsid w:val="722E794C"/>
    <w:rsid w:val="72632DF3"/>
    <w:rsid w:val="727A08EF"/>
    <w:rsid w:val="727C3B52"/>
    <w:rsid w:val="729270E5"/>
    <w:rsid w:val="72A5093A"/>
    <w:rsid w:val="72BC24A9"/>
    <w:rsid w:val="72C241D7"/>
    <w:rsid w:val="72C44654"/>
    <w:rsid w:val="72CB5037"/>
    <w:rsid w:val="72D050A8"/>
    <w:rsid w:val="72D90BB0"/>
    <w:rsid w:val="72F46D9C"/>
    <w:rsid w:val="72FD2525"/>
    <w:rsid w:val="7305737D"/>
    <w:rsid w:val="731B4CE1"/>
    <w:rsid w:val="731C59A6"/>
    <w:rsid w:val="73402E3C"/>
    <w:rsid w:val="73531308"/>
    <w:rsid w:val="73AE47EA"/>
    <w:rsid w:val="73BF371A"/>
    <w:rsid w:val="73C12D44"/>
    <w:rsid w:val="73D56B19"/>
    <w:rsid w:val="740070CE"/>
    <w:rsid w:val="740B27F4"/>
    <w:rsid w:val="740B7597"/>
    <w:rsid w:val="74263DA8"/>
    <w:rsid w:val="742D697A"/>
    <w:rsid w:val="746740F9"/>
    <w:rsid w:val="74835084"/>
    <w:rsid w:val="74B51309"/>
    <w:rsid w:val="75392853"/>
    <w:rsid w:val="75627394"/>
    <w:rsid w:val="75925086"/>
    <w:rsid w:val="75936135"/>
    <w:rsid w:val="759501A5"/>
    <w:rsid w:val="75A57FA1"/>
    <w:rsid w:val="76051E1C"/>
    <w:rsid w:val="76077A0F"/>
    <w:rsid w:val="7634763B"/>
    <w:rsid w:val="768F5390"/>
    <w:rsid w:val="76932DB3"/>
    <w:rsid w:val="76946EB5"/>
    <w:rsid w:val="76C30EF7"/>
    <w:rsid w:val="76C43BAF"/>
    <w:rsid w:val="76D161A2"/>
    <w:rsid w:val="76D417EE"/>
    <w:rsid w:val="77100CAA"/>
    <w:rsid w:val="772269FE"/>
    <w:rsid w:val="772938E8"/>
    <w:rsid w:val="77450FC0"/>
    <w:rsid w:val="7746130E"/>
    <w:rsid w:val="774C6F32"/>
    <w:rsid w:val="774E16F9"/>
    <w:rsid w:val="775B6EA5"/>
    <w:rsid w:val="77617B35"/>
    <w:rsid w:val="77672662"/>
    <w:rsid w:val="77A91F25"/>
    <w:rsid w:val="77AD776A"/>
    <w:rsid w:val="7802718C"/>
    <w:rsid w:val="781A45C9"/>
    <w:rsid w:val="78516857"/>
    <w:rsid w:val="786C1570"/>
    <w:rsid w:val="787917F5"/>
    <w:rsid w:val="788C0F3B"/>
    <w:rsid w:val="78941FDE"/>
    <w:rsid w:val="78A33901"/>
    <w:rsid w:val="78A5543C"/>
    <w:rsid w:val="78CF054C"/>
    <w:rsid w:val="78DE7328"/>
    <w:rsid w:val="790243F1"/>
    <w:rsid w:val="79167E9C"/>
    <w:rsid w:val="792C6E7D"/>
    <w:rsid w:val="79425C88"/>
    <w:rsid w:val="794746B0"/>
    <w:rsid w:val="796C21B2"/>
    <w:rsid w:val="797A48CF"/>
    <w:rsid w:val="79E41CD7"/>
    <w:rsid w:val="7A1A670B"/>
    <w:rsid w:val="7A27777B"/>
    <w:rsid w:val="7A637111"/>
    <w:rsid w:val="7A645338"/>
    <w:rsid w:val="7A656B15"/>
    <w:rsid w:val="7A7C58EE"/>
    <w:rsid w:val="7AAC2EE7"/>
    <w:rsid w:val="7AB16810"/>
    <w:rsid w:val="7AD8374A"/>
    <w:rsid w:val="7AE1009A"/>
    <w:rsid w:val="7AFE6906"/>
    <w:rsid w:val="7B02593D"/>
    <w:rsid w:val="7B2C28D5"/>
    <w:rsid w:val="7B4E2868"/>
    <w:rsid w:val="7B5D2F26"/>
    <w:rsid w:val="7B7721FC"/>
    <w:rsid w:val="7B783D60"/>
    <w:rsid w:val="7B881928"/>
    <w:rsid w:val="7BA01443"/>
    <w:rsid w:val="7BB3231A"/>
    <w:rsid w:val="7C077071"/>
    <w:rsid w:val="7C1508DF"/>
    <w:rsid w:val="7C1F4122"/>
    <w:rsid w:val="7C4E68C0"/>
    <w:rsid w:val="7C7137ED"/>
    <w:rsid w:val="7C833972"/>
    <w:rsid w:val="7C943EFA"/>
    <w:rsid w:val="7C9C19B7"/>
    <w:rsid w:val="7CBB1CA5"/>
    <w:rsid w:val="7CBD0617"/>
    <w:rsid w:val="7CDF5A06"/>
    <w:rsid w:val="7CFD5517"/>
    <w:rsid w:val="7D0D3FCB"/>
    <w:rsid w:val="7D0E3B34"/>
    <w:rsid w:val="7D182BA5"/>
    <w:rsid w:val="7D336427"/>
    <w:rsid w:val="7D6E474B"/>
    <w:rsid w:val="7D8661D5"/>
    <w:rsid w:val="7DA16716"/>
    <w:rsid w:val="7DD30A52"/>
    <w:rsid w:val="7E2D4B6E"/>
    <w:rsid w:val="7EA128FE"/>
    <w:rsid w:val="7EC17E52"/>
    <w:rsid w:val="7ECE751F"/>
    <w:rsid w:val="7EF80517"/>
    <w:rsid w:val="7F0223E0"/>
    <w:rsid w:val="7F0732CC"/>
    <w:rsid w:val="7F4D5AB1"/>
    <w:rsid w:val="7F8206A0"/>
    <w:rsid w:val="7F9E36E8"/>
    <w:rsid w:val="7FBB5673"/>
    <w:rsid w:val="7FD71C6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59"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adjustRightInd w:val="0"/>
      <w:ind w:left="0" w:leftChars="0" w:firstLine="880" w:firstLineChars="200"/>
    </w:pPr>
    <w:rPr>
      <w:rFonts w:ascii="Calibri" w:hAnsi="Calibri" w:eastAsia="仿宋" w:cs="Times New Roman"/>
      <w:sz w:val="32"/>
    </w:rPr>
  </w:style>
  <w:style w:type="paragraph" w:styleId="3">
    <w:name w:val="Body Text Indent"/>
    <w:basedOn w:val="1"/>
    <w:semiHidden/>
    <w:unhideWhenUsed/>
    <w:qFormat/>
    <w:uiPriority w:val="99"/>
    <w:pPr>
      <w:spacing w:after="120"/>
      <w:ind w:left="420" w:leftChars="200"/>
    </w:pPr>
  </w:style>
  <w:style w:type="paragraph" w:styleId="4">
    <w:name w:val="Body Text"/>
    <w:basedOn w:val="1"/>
    <w:link w:val="24"/>
    <w:semiHidden/>
    <w:unhideWhenUsed/>
    <w:qFormat/>
    <w:uiPriority w:val="99"/>
    <w:pPr>
      <w:spacing w:after="120"/>
    </w:pPr>
  </w:style>
  <w:style w:type="paragraph" w:styleId="5">
    <w:name w:val="Balloon Text"/>
    <w:basedOn w:val="1"/>
    <w:link w:val="23"/>
    <w:semiHidden/>
    <w:unhideWhenUsed/>
    <w:qFormat/>
    <w:uiPriority w:val="99"/>
    <w:rPr>
      <w:sz w:val="18"/>
      <w:szCs w:val="18"/>
    </w:rPr>
  </w:style>
  <w:style w:type="paragraph" w:styleId="6">
    <w:name w:val="footer"/>
    <w:basedOn w:val="1"/>
    <w:link w:val="18"/>
    <w:unhideWhenUsed/>
    <w:qFormat/>
    <w:uiPriority w:val="99"/>
    <w:pPr>
      <w:tabs>
        <w:tab w:val="center" w:pos="4153"/>
        <w:tab w:val="right" w:pos="8306"/>
      </w:tabs>
      <w:snapToGrid w:val="0"/>
      <w:jc w:val="left"/>
    </w:pPr>
    <w:rPr>
      <w:sz w:val="18"/>
      <w:szCs w:val="18"/>
    </w:rPr>
  </w:style>
  <w:style w:type="paragraph" w:styleId="7">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HTML Preformatted"/>
    <w:basedOn w:val="1"/>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9">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0">
    <w:name w:val="Body Text First Indent"/>
    <w:basedOn w:val="4"/>
    <w:link w:val="25"/>
    <w:qFormat/>
    <w:uiPriority w:val="0"/>
    <w:pPr>
      <w:ind w:firstLine="420" w:firstLineChars="100"/>
    </w:pPr>
    <w:rPr>
      <w:rFonts w:ascii="Times New Roman" w:hAnsi="Times New Roman" w:eastAsia="宋体" w:cs="Times New Roman"/>
      <w:szCs w:val="24"/>
    </w:rPr>
  </w:style>
  <w:style w:type="character" w:styleId="13">
    <w:name w:val="Strong"/>
    <w:basedOn w:val="12"/>
    <w:qFormat/>
    <w:uiPriority w:val="22"/>
    <w:rPr>
      <w:b/>
    </w:rPr>
  </w:style>
  <w:style w:type="character" w:styleId="14">
    <w:name w:val="FollowedHyperlink"/>
    <w:basedOn w:val="12"/>
    <w:unhideWhenUsed/>
    <w:qFormat/>
    <w:uiPriority w:val="99"/>
    <w:rPr>
      <w:color w:val="000099"/>
      <w:sz w:val="18"/>
      <w:szCs w:val="18"/>
      <w:u w:val="single"/>
    </w:rPr>
  </w:style>
  <w:style w:type="character" w:styleId="15">
    <w:name w:val="Emphasis"/>
    <w:qFormat/>
    <w:uiPriority w:val="20"/>
    <w:rPr>
      <w:i/>
      <w:iCs/>
    </w:rPr>
  </w:style>
  <w:style w:type="character" w:styleId="16">
    <w:name w:val="Hyperlink"/>
    <w:basedOn w:val="12"/>
    <w:unhideWhenUsed/>
    <w:qFormat/>
    <w:uiPriority w:val="99"/>
    <w:rPr>
      <w:color w:val="000099"/>
      <w:sz w:val="18"/>
      <w:szCs w:val="18"/>
      <w:u w:val="single"/>
    </w:rPr>
  </w:style>
  <w:style w:type="character" w:customStyle="1" w:styleId="17">
    <w:name w:val="页眉 Char"/>
    <w:basedOn w:val="12"/>
    <w:link w:val="7"/>
    <w:semiHidden/>
    <w:qFormat/>
    <w:uiPriority w:val="99"/>
    <w:rPr>
      <w:sz w:val="18"/>
      <w:szCs w:val="18"/>
    </w:rPr>
  </w:style>
  <w:style w:type="character" w:customStyle="1" w:styleId="18">
    <w:name w:val="页脚 Char"/>
    <w:basedOn w:val="12"/>
    <w:link w:val="6"/>
    <w:semiHidden/>
    <w:qFormat/>
    <w:uiPriority w:val="99"/>
    <w:rPr>
      <w:sz w:val="18"/>
      <w:szCs w:val="18"/>
    </w:rPr>
  </w:style>
  <w:style w:type="character" w:customStyle="1" w:styleId="19">
    <w:name w:val="apple-converted-space"/>
    <w:basedOn w:val="12"/>
    <w:qFormat/>
    <w:uiPriority w:val="0"/>
  </w:style>
  <w:style w:type="paragraph" w:customStyle="1" w:styleId="20">
    <w:name w:val="reader-word-layer"/>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styleId="21">
    <w:name w:val="List Paragraph"/>
    <w:basedOn w:val="1"/>
    <w:unhideWhenUsed/>
    <w:qFormat/>
    <w:uiPriority w:val="99"/>
    <w:pPr>
      <w:ind w:firstLine="420" w:firstLineChars="200"/>
    </w:pPr>
  </w:style>
  <w:style w:type="character" w:customStyle="1" w:styleId="22">
    <w:name w:val="description"/>
    <w:basedOn w:val="12"/>
    <w:qFormat/>
    <w:uiPriority w:val="0"/>
  </w:style>
  <w:style w:type="character" w:customStyle="1" w:styleId="23">
    <w:name w:val="批注框文本 Char"/>
    <w:basedOn w:val="12"/>
    <w:link w:val="5"/>
    <w:semiHidden/>
    <w:qFormat/>
    <w:uiPriority w:val="99"/>
    <w:rPr>
      <w:rFonts w:asciiTheme="minorHAnsi" w:hAnsiTheme="minorHAnsi" w:eastAsiaTheme="minorEastAsia" w:cstheme="minorBidi"/>
      <w:kern w:val="2"/>
      <w:sz w:val="18"/>
      <w:szCs w:val="18"/>
    </w:rPr>
  </w:style>
  <w:style w:type="character" w:customStyle="1" w:styleId="24">
    <w:name w:val="正文文本 Char"/>
    <w:basedOn w:val="12"/>
    <w:link w:val="4"/>
    <w:semiHidden/>
    <w:qFormat/>
    <w:uiPriority w:val="99"/>
    <w:rPr>
      <w:rFonts w:asciiTheme="minorHAnsi" w:hAnsiTheme="minorHAnsi" w:eastAsiaTheme="minorEastAsia" w:cstheme="minorBidi"/>
      <w:kern w:val="2"/>
      <w:sz w:val="21"/>
      <w:szCs w:val="22"/>
    </w:rPr>
  </w:style>
  <w:style w:type="character" w:customStyle="1" w:styleId="25">
    <w:name w:val="正文首行缩进 Char"/>
    <w:basedOn w:val="24"/>
    <w:link w:val="10"/>
    <w:qFormat/>
    <w:uiPriority w:val="0"/>
    <w:rPr>
      <w:rFonts w:asciiTheme="minorHAnsi" w:hAnsiTheme="minorHAnsi" w:eastAsiaTheme="minorEastAsia" w:cstheme="minorBidi"/>
      <w:kern w:val="2"/>
      <w:sz w:val="21"/>
      <w:szCs w:val="24"/>
    </w:rPr>
  </w:style>
  <w:style w:type="character" w:customStyle="1" w:styleId="26">
    <w:name w:val="不明显强调1"/>
    <w:basedOn w:val="12"/>
    <w:qFormat/>
    <w:uiPriority w:val="19"/>
    <w:rPr>
      <w:i/>
      <w:iCs/>
      <w:color w:val="808080" w:themeColor="text1" w:themeTint="80"/>
      <w14:textFill>
        <w14:solidFill>
          <w14:schemeClr w14:val="tx1">
            <w14:lumMod w14:val="50000"/>
            <w14:lumOff w14:val="50000"/>
          </w14:schemeClr>
        </w14:solidFill>
      </w14:textFill>
    </w:rPr>
  </w:style>
  <w:style w:type="paragraph" w:styleId="27">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28">
    <w:name w:val="Default"/>
    <w:qFormat/>
    <w:uiPriority w:val="0"/>
    <w:pPr>
      <w:widowControl w:val="0"/>
      <w:autoSpaceDE w:val="0"/>
      <w:autoSpaceDN w:val="0"/>
      <w:adjustRightInd w:val="0"/>
    </w:pPr>
    <w:rPr>
      <w:rFonts w:ascii="仿宋_GB2312" w:hAnsi="仿宋_GB2312" w:eastAsia="宋体" w:cs="仿宋_GB2312"/>
      <w:color w:val="000000"/>
      <w:sz w:val="24"/>
      <w:szCs w:val="24"/>
      <w:lang w:val="en-US" w:eastAsia="zh-CN" w:bidi="ar-SA"/>
    </w:rPr>
  </w:style>
  <w:style w:type="character" w:customStyle="1" w:styleId="29">
    <w:name w:val="不明显强调2"/>
    <w:basedOn w:val="12"/>
    <w:qFormat/>
    <w:uiPriority w:val="19"/>
    <w:rPr>
      <w:i/>
      <w:iCs/>
      <w:color w:val="808080" w:themeColor="text1" w:themeTint="80"/>
      <w14:textFill>
        <w14:solidFill>
          <w14:schemeClr w14:val="tx1">
            <w14:lumMod w14:val="50000"/>
            <w14:lumOff w14:val="50000"/>
          </w14:schemeClr>
        </w14:solidFill>
      </w14:textFill>
    </w:rPr>
  </w:style>
  <w:style w:type="character" w:customStyle="1" w:styleId="30">
    <w:name w:val="Subtle Emphasis"/>
    <w:basedOn w:val="12"/>
    <w:qFormat/>
    <w:uiPriority w:val="19"/>
    <w:rPr>
      <w:i/>
      <w:iCs/>
      <w:color w:val="808080" w:themeColor="text1" w:themeTint="80"/>
      <w14:textFill>
        <w14:solidFill>
          <w14:schemeClr w14:val="tx1">
            <w14:lumMod w14:val="50000"/>
            <w14:lumOff w14:val="50000"/>
          </w14:schemeClr>
        </w14:solidFill>
      </w14:textFill>
    </w:rPr>
  </w:style>
  <w:style w:type="paragraph" w:customStyle="1" w:styleId="31">
    <w:name w:val="文本块1"/>
    <w:basedOn w:val="1"/>
    <w:qFormat/>
    <w:uiPriority w:val="0"/>
    <w:pPr>
      <w:ind w:left="1440" w:leftChars="700" w:right="700" w:rightChars="700"/>
    </w:pPr>
  </w:style>
  <w:style w:type="paragraph" w:customStyle="1" w:styleId="32">
    <w:name w:val="正文 New New New New New New"/>
    <w:qFormat/>
    <w:uiPriority w:val="0"/>
    <w:pPr>
      <w:widowControl w:val="0"/>
      <w:jc w:val="both"/>
    </w:pPr>
    <w:rPr>
      <w:rFonts w:ascii="Calibri" w:hAnsi="Calibri" w:eastAsia="宋体" w:cs="黑体"/>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52EC1E-4758-4E6B-B008-BC491F078588}">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6</Pages>
  <Words>2505</Words>
  <Characters>2561</Characters>
  <Lines>7</Lines>
  <Paragraphs>2</Paragraphs>
  <TotalTime>3</TotalTime>
  <ScaleCrop>false</ScaleCrop>
  <LinksUpToDate>false</LinksUpToDate>
  <CharactersWithSpaces>2571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2018-12-24T03:58:00Z</dcterms:created>
  <dc:creator>USER</dc:creator>
  <cp:lastModifiedBy>秘书处</cp:lastModifiedBy>
  <cp:lastPrinted>2019-01-28T02:50:00Z</cp:lastPrinted>
  <dcterms:modified xsi:type="dcterms:W3CDTF">2023-07-10T05:44:14Z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KSORubyTemplateID" linkTarget="0">
    <vt:lpwstr>6</vt:lpwstr>
  </property>
  <property fmtid="{D5CDD505-2E9C-101B-9397-08002B2CF9AE}" pid="4" name="KSOSaveFontToCloudKey">
    <vt:lpwstr>300513777_btnclosed</vt:lpwstr>
  </property>
  <property fmtid="{D5CDD505-2E9C-101B-9397-08002B2CF9AE}" pid="5" name="ICV">
    <vt:lpwstr>2A53B6FC22AE486086D1BAEF8B7406EE</vt:lpwstr>
  </property>
</Properties>
</file>